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44BD">
      <w:pPr>
        <w:pStyle w:val="a3"/>
        <w:divId w:val="18248531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4853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33048424</w:t>
            </w:r>
          </w:p>
        </w:tc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</w:p>
        </w:tc>
      </w:tr>
      <w:tr w:rsidR="00000000">
        <w:trPr>
          <w:divId w:val="1824853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</w:p>
        </w:tc>
      </w:tr>
      <w:tr w:rsidR="00000000">
        <w:trPr>
          <w:divId w:val="1824853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4853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44BD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65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</w:t>
            </w:r>
            <w:r>
              <w:rPr>
                <w:rFonts w:eastAsia="Times New Roman"/>
                <w:b/>
                <w:bCs/>
              </w:rPr>
              <w:t>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</w:tbl>
    <w:p w:rsidR="00000000" w:rsidRDefault="000244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409158X4053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244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19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4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2330647246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8330647246</w:t>
            </w:r>
          </w:p>
        </w:tc>
      </w:tr>
    </w:tbl>
    <w:p w:rsidR="00000000" w:rsidRDefault="000244BD">
      <w:pPr>
        <w:rPr>
          <w:rFonts w:eastAsia="Times New Roman"/>
        </w:rPr>
      </w:pPr>
    </w:p>
    <w:p w:rsidR="00000000" w:rsidRDefault="000244BD">
      <w:pPr>
        <w:pStyle w:val="a3"/>
      </w:pPr>
      <w:r>
        <w:t>В систему депозитарного учета НКО АО НРД внесены изменения в параметры основного выпуска обыкновенных акций 1-01-07335-A от 14.08.2002 года в связи с началом размещения дополнительного выпуска обыкнове</w:t>
      </w:r>
      <w:r>
        <w:t xml:space="preserve">нных акций 1-01-07335-A от 10.01.2019 года. </w:t>
      </w:r>
    </w:p>
    <w:p w:rsidR="000244BD" w:rsidRDefault="000244B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</w:t>
      </w:r>
      <w:r>
        <w:t>-27-90, (495) 956-27-91</w:t>
      </w:r>
    </w:p>
    <w:sectPr w:rsidR="0002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6297"/>
    <w:rsid w:val="000244BD"/>
    <w:rsid w:val="00F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7BB1B1-865F-4E24-BDB1-6DE3B075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2019-04-18T09:00:00Z</dcterms:created>
  <dcterms:modified xsi:type="dcterms:W3CDTF">2019-04-18T09:00:00Z</dcterms:modified>
</cp:coreProperties>
</file>