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3825">
      <w:pPr>
        <w:pStyle w:val="a3"/>
        <w:divId w:val="15095594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955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33256644</w:t>
            </w:r>
          </w:p>
        </w:tc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</w:p>
        </w:tc>
      </w:tr>
      <w:tr w:rsidR="00000000">
        <w:trPr>
          <w:divId w:val="150955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</w:p>
        </w:tc>
      </w:tr>
      <w:tr w:rsidR="00000000">
        <w:trPr>
          <w:divId w:val="150955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955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382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2738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411498X7059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738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8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73825">
      <w:pPr>
        <w:rPr>
          <w:rFonts w:eastAsia="Times New Roman"/>
        </w:rPr>
      </w:pPr>
    </w:p>
    <w:p w:rsidR="00000000" w:rsidRDefault="002738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3825">
      <w:pPr>
        <w:rPr>
          <w:rFonts w:eastAsia="Times New Roman"/>
        </w:rPr>
      </w:pPr>
      <w:r>
        <w:rPr>
          <w:rFonts w:eastAsia="Times New Roman"/>
        </w:rPr>
        <w:t xml:space="preserve">1. Повестка дня общего собрания акционеров будет предоставлена позже. </w:t>
      </w:r>
    </w:p>
    <w:p w:rsidR="00000000" w:rsidRDefault="0027382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73825">
      <w:pPr>
        <w:pStyle w:val="a3"/>
      </w:pPr>
      <w:r>
        <w:t>4.2. Информация о созыве общего собрания акционеров эмитента.</w:t>
      </w:r>
    </w:p>
    <w:p w:rsidR="00273825" w:rsidRDefault="00273825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7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381D"/>
    <w:rsid w:val="00273825"/>
    <w:rsid w:val="006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991130-9A09-4A01-BEEE-33298F2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2019-04-30T09:48:00Z</dcterms:created>
  <dcterms:modified xsi:type="dcterms:W3CDTF">2019-04-30T09:48:00Z</dcterms:modified>
</cp:coreProperties>
</file>