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1FA4">
      <w:pPr>
        <w:pStyle w:val="a3"/>
        <w:divId w:val="17640349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403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66307809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</w:p>
        </w:tc>
      </w:tr>
      <w:tr w:rsidR="00000000">
        <w:trPr>
          <w:divId w:val="176403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</w:p>
        </w:tc>
      </w:tr>
      <w:tr w:rsidR="00000000">
        <w:trPr>
          <w:divId w:val="176403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65438145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</w:p>
        </w:tc>
      </w:tr>
      <w:tr w:rsidR="00000000">
        <w:trPr>
          <w:divId w:val="176403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03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1FA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693784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1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693784X7483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11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, Магнитогорск</w:t>
            </w:r>
            <w:r>
              <w:rPr>
                <w:rFonts w:eastAsia="Times New Roman"/>
              </w:rPr>
              <w:t>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11FA4">
      <w:pPr>
        <w:rPr>
          <w:rFonts w:eastAsia="Times New Roman"/>
        </w:rPr>
      </w:pPr>
    </w:p>
    <w:p w:rsidR="00000000" w:rsidRDefault="00F11F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1FA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2021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2021 года.</w:t>
      </w:r>
      <w:r>
        <w:rPr>
          <w:rFonts w:eastAsia="Times New Roman"/>
        </w:rPr>
        <w:br/>
        <w:t xml:space="preserve">3. Об избрании </w:t>
      </w:r>
      <w:r>
        <w:rPr>
          <w:rFonts w:eastAsia="Times New Roman"/>
        </w:rPr>
        <w:t>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>5. Об утверждении аудитора ОАО «ММК-МЕТИЗ»</w:t>
      </w:r>
      <w:r>
        <w:rPr>
          <w:rFonts w:eastAsia="Times New Roman"/>
        </w:rPr>
        <w:t>.</w:t>
      </w:r>
    </w:p>
    <w:p w:rsidR="00000000" w:rsidRDefault="00F11F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p w:rsidR="00000000" w:rsidRDefault="00F11FA4">
      <w:pPr>
        <w:rPr>
          <w:rFonts w:eastAsia="Times New Roman"/>
        </w:rPr>
      </w:pPr>
      <w:r>
        <w:rPr>
          <w:rFonts w:eastAsia="Times New Roman"/>
        </w:rPr>
        <w:br/>
      </w:r>
    </w:p>
    <w:p w:rsidR="00F11FA4" w:rsidRDefault="00F11F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F1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E11"/>
    <w:rsid w:val="00A07E11"/>
    <w:rsid w:val="00F1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E629DC-33BC-43F0-85A9-92CD5AB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2022-05-19T05:24:00Z</dcterms:created>
  <dcterms:modified xsi:type="dcterms:W3CDTF">2022-05-19T05:24:00Z</dcterms:modified>
</cp:coreProperties>
</file>