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A7D7A">
      <w:pPr>
        <w:pStyle w:val="a3"/>
        <w:divId w:val="112842809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284280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36988707</w:t>
            </w:r>
          </w:p>
        </w:tc>
        <w:tc>
          <w:tcPr>
            <w:tcW w:w="0" w:type="auto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</w:p>
        </w:tc>
      </w:tr>
      <w:tr w:rsidR="00000000">
        <w:trPr>
          <w:divId w:val="11284280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</w:p>
        </w:tc>
      </w:tr>
      <w:tr w:rsidR="00000000">
        <w:trPr>
          <w:divId w:val="11284280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284280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A7D7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"ФСК ЕЭС" ИНН 4716016979 (акции 1-01-65018-D / ISIN RU000A0JPNN9,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7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D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455394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D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D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D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A7D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10"/>
        <w:gridCol w:w="1840"/>
        <w:gridCol w:w="1840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A7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455394X9643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455394X11119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</w:t>
            </w:r>
            <w:r>
              <w:rPr>
                <w:rFonts w:eastAsia="Times New Roman"/>
              </w:rPr>
              <w:t>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7A7D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7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7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455396</w:t>
            </w:r>
          </w:p>
        </w:tc>
      </w:tr>
    </w:tbl>
    <w:p w:rsidR="00000000" w:rsidRDefault="007A7D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9"/>
        <w:gridCol w:w="32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7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2019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</w:t>
            </w:r>
            <w:r>
              <w:rPr>
                <w:rFonts w:eastAsia="Times New Roman"/>
              </w:rPr>
              <w:t>nline.rostatus.ru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7D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</w:t>
            </w:r>
            <w:r>
              <w:rPr>
                <w:rFonts w:eastAsia="Times New Roman"/>
              </w:rPr>
              <w:t xml:space="preserve">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7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A7D7A">
      <w:pPr>
        <w:rPr>
          <w:rFonts w:eastAsia="Times New Roman"/>
        </w:rPr>
      </w:pPr>
    </w:p>
    <w:p w:rsidR="00000000" w:rsidRDefault="007A7D7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A7D7A">
      <w:pPr>
        <w:rPr>
          <w:rFonts w:eastAsia="Times New Roman"/>
        </w:rPr>
      </w:pPr>
      <w:r>
        <w:rPr>
          <w:rFonts w:eastAsia="Times New Roman"/>
        </w:rPr>
        <w:t xml:space="preserve">1. О размере дивидендов, сроках и форме их выплаты по итогам работы за 9 месяцев 2019 года и установлении даты, на которую </w:t>
      </w:r>
      <w:r>
        <w:rPr>
          <w:rFonts w:eastAsia="Times New Roman"/>
        </w:rPr>
        <w:t xml:space="preserve">определяются лица, имеющие право на получение дивидендов. </w:t>
      </w:r>
    </w:p>
    <w:p w:rsidR="00000000" w:rsidRDefault="007A7D7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</w:t>
      </w:r>
      <w:r>
        <w:t xml:space="preserve">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A7D7A">
      <w:pPr>
        <w:pStyle w:val="a3"/>
      </w:pPr>
      <w:r>
        <w:t>4.2. Информация о созыве общего с</w:t>
      </w:r>
      <w:r>
        <w:t>обрания акционеров эмитента.</w:t>
      </w:r>
    </w:p>
    <w:p w:rsidR="00000000" w:rsidRDefault="007A7D7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Информация для акционеров</w:t>
        </w:r>
      </w:hyperlink>
      <w:r>
        <w:t xml:space="preserve"> (18.34 Кб) </w:t>
      </w:r>
    </w:p>
    <w:p w:rsidR="00000000" w:rsidRDefault="007A7D7A">
      <w:pPr>
        <w:pStyle w:val="HTML"/>
      </w:pPr>
      <w:r>
        <w:t xml:space="preserve">По всем вопросам, связанным с настоящим сообщением, Вы можете обращаться к </w:t>
      </w:r>
      <w:r>
        <w:t>Вашим персональным менеджерам по телефонам: (495) 956-27-90, (495) 956-27-91/ For details please contact your account  manager (495) 956-27-90, (495) 956-27-91</w:t>
      </w:r>
    </w:p>
    <w:p w:rsidR="007A7D7A" w:rsidRDefault="007A7D7A">
      <w:pPr>
        <w:pStyle w:val="HTML"/>
      </w:pPr>
      <w:r>
        <w:t>Настоящий документ является визуализированной формой электронного документа и содержит существен</w:t>
      </w:r>
      <w:r>
        <w:t>ную информацию. Полная информация содержится непосредственно в электронном документе.</w:t>
      </w:r>
    </w:p>
    <w:sectPr w:rsidR="007A7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10420"/>
    <w:rsid w:val="007A7D7A"/>
    <w:rsid w:val="0091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5D8C5D-7471-428C-9BE2-98946B74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42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SC30121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2019-11-29T04:18:00Z</dcterms:created>
  <dcterms:modified xsi:type="dcterms:W3CDTF">2019-11-29T04:18:00Z</dcterms:modified>
</cp:coreProperties>
</file>