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6063">
      <w:pPr>
        <w:pStyle w:val="a3"/>
        <w:divId w:val="20445935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4593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34924869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</w:p>
        </w:tc>
      </w:tr>
      <w:tr w:rsidR="00000000">
        <w:trPr>
          <w:divId w:val="2044593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</w:p>
        </w:tc>
      </w:tr>
      <w:tr w:rsidR="00000000">
        <w:trPr>
          <w:divId w:val="2044593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34873107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</w:p>
        </w:tc>
      </w:tr>
      <w:tr w:rsidR="00000000">
        <w:trPr>
          <w:divId w:val="2044593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4593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606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6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420350X6492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</w:t>
            </w:r>
            <w:r>
              <w:rPr>
                <w:rFonts w:eastAsia="Times New Roman"/>
              </w:rPr>
              <w:t>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6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крупную сделку на следующих существенных условиях: Стороны Договора купли-продажи ПАО «Энел Россия» – Продавец, </w:t>
            </w:r>
            <w:r>
              <w:rPr>
                <w:rFonts w:eastAsia="Times New Roman"/>
              </w:rPr>
              <w:t>АО «Кузбассэнерго» – Покупатель. Предмет Договора купли-продажи Продавец обязуется продать, а Покупатель обязуется приобрести имущество, составляющее Рефтинскую ГРЭС - тепловую электростанцию, расположенную в пос. Рефтинский Свердловской области, включая д</w:t>
            </w:r>
            <w:r>
              <w:rPr>
                <w:rFonts w:eastAsia="Times New Roman"/>
              </w:rPr>
              <w:t xml:space="preserve">вижимое и недвижимое имущество, а также запасы угля, сырья и запасных частей. Цена Договора купли-продажи Не менее 21 (Двадцати одного) млрд. рублей (без учета НДС РФ) с учетом возможных корректировок (в размере до 5%). Срок передачи права собственности в </w:t>
            </w:r>
            <w:r>
              <w:rPr>
                <w:rFonts w:eastAsia="Times New Roman"/>
              </w:rPr>
              <w:t xml:space="preserve">отношении имущества </w:t>
            </w:r>
            <w:r>
              <w:rPr>
                <w:rFonts w:eastAsia="Times New Roman"/>
              </w:rPr>
              <w:lastRenderedPageBreak/>
              <w:t xml:space="preserve">РГРЭС в пользу Покупателя В течение 18 месяцев с даты подписания Договора купли-продажи и его вступления в силу.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27587661416</w:t>
            </w:r>
            <w:r>
              <w:rPr>
                <w:rFonts w:eastAsia="Times New Roman"/>
              </w:rPr>
              <w:br/>
              <w:t>Против: 2686930347</w:t>
            </w:r>
            <w:r>
              <w:rPr>
                <w:rFonts w:eastAsia="Times New Roman"/>
              </w:rPr>
              <w:br/>
              <w:t>Воздержался: 1340560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56063">
      <w:pPr>
        <w:rPr>
          <w:rFonts w:eastAsia="Times New Roman"/>
        </w:rPr>
      </w:pPr>
    </w:p>
    <w:p w:rsidR="00000000" w:rsidRDefault="0025606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6063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25606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60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56063" w:rsidRDefault="002560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25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94E"/>
    <w:rsid w:val="00256063"/>
    <w:rsid w:val="0035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561993-5C6A-4A4D-8729-CE714C4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3bf470e7594c2b8bc2ff306befb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2019-07-29T06:20:00Z</dcterms:created>
  <dcterms:modified xsi:type="dcterms:W3CDTF">2019-07-29T06:20:00Z</dcterms:modified>
</cp:coreProperties>
</file>