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1C21">
      <w:pPr>
        <w:pStyle w:val="a3"/>
        <w:divId w:val="14301994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0199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36410917</w:t>
            </w:r>
          </w:p>
        </w:tc>
        <w:tc>
          <w:tcPr>
            <w:tcW w:w="0" w:type="auto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</w:p>
        </w:tc>
      </w:tr>
      <w:tr w:rsidR="00000000">
        <w:trPr>
          <w:divId w:val="1430199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</w:p>
        </w:tc>
      </w:tr>
      <w:tr w:rsidR="00000000">
        <w:trPr>
          <w:divId w:val="1430199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36104340</w:t>
            </w:r>
          </w:p>
        </w:tc>
        <w:tc>
          <w:tcPr>
            <w:tcW w:w="0" w:type="auto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</w:p>
        </w:tc>
      </w:tr>
      <w:tr w:rsidR="00000000">
        <w:trPr>
          <w:divId w:val="1430199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0199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1C21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"Полюс" ИНН 7703389295 (акции 1-01-55192-E / ISIN RU000A0JNAA8, 1-01-55192-E-002D / ISIN RU000A100Z18)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231C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28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3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442685X7210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442685X51855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31C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1"/>
        <w:gridCol w:w="22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1-01-55192-E-002D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</w:t>
            </w:r>
          </w:p>
        </w:tc>
      </w:tr>
    </w:tbl>
    <w:p w:rsidR="00000000" w:rsidRDefault="00231C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1C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1C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</w:tbl>
    <w:p w:rsidR="00000000" w:rsidRDefault="00231C21">
      <w:pPr>
        <w:rPr>
          <w:rFonts w:eastAsia="Times New Roman"/>
        </w:rPr>
      </w:pPr>
    </w:p>
    <w:p w:rsidR="00000000" w:rsidRDefault="00231C2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31C21">
      <w:pPr>
        <w:pStyle w:val="a3"/>
      </w:pPr>
      <w:r>
        <w:t>5.6. Информация о государс</w:t>
      </w:r>
      <w:r>
        <w:t xml:space="preserve">твенной регистрации выпуска (дополнительного выпуска)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231C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31C21" w:rsidRDefault="00231C2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 manager (495) 956-27-90, (495) 956-27-91</w:t>
      </w:r>
    </w:p>
    <w:sectPr w:rsidR="0023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6D44"/>
    <w:rsid w:val="00231C21"/>
    <w:rsid w:val="00B3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1C8C33-60ED-4223-85A4-A43399B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018e2ca44f4f828e657c54bdafd1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2019-10-28T04:26:00Z</dcterms:created>
  <dcterms:modified xsi:type="dcterms:W3CDTF">2019-10-28T04:26:00Z</dcterms:modified>
</cp:coreProperties>
</file>