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B09">
      <w:pPr>
        <w:pStyle w:val="a3"/>
        <w:divId w:val="18487860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487860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40075987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divId w:val="18487860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divId w:val="18487860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39978288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divId w:val="18487860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7860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B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</w:tbl>
    <w:p w:rsidR="00000000" w:rsidRDefault="00A40B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487443X23753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A40B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39"/>
        <w:gridCol w:w="895"/>
        <w:gridCol w:w="1423"/>
        <w:gridCol w:w="2452"/>
        <w:gridCol w:w="1963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B09">
            <w:pPr>
              <w:rPr>
                <w:rFonts w:eastAsia="Times New Roman"/>
              </w:rPr>
            </w:pPr>
          </w:p>
        </w:tc>
      </w:tr>
    </w:tbl>
    <w:p w:rsidR="00000000" w:rsidRDefault="00A40B09">
      <w:pPr>
        <w:rPr>
          <w:rFonts w:eastAsia="Times New Roman"/>
        </w:rPr>
      </w:pPr>
    </w:p>
    <w:p w:rsidR="00000000" w:rsidRDefault="00A40B09">
      <w:pPr>
        <w:pStyle w:val="a3"/>
      </w:pPr>
      <w:r>
        <w:t>Обновление от 28.04.2020:</w:t>
      </w:r>
      <w:r>
        <w:br/>
        <w:t>Добавлены вопросы в повестку собрания. Подробная информация изложена в тексте сообщения от Euroclear Bank S.A./N.V.:</w:t>
      </w:r>
      <w:r>
        <w:br/>
        <w:t>UPDATE 27/04/2020: ADDITIONAL VOTABLE ITEMS ADDED IN THE AGENDA</w:t>
      </w:r>
      <w:r>
        <w:br/>
        <w:t>.</w:t>
      </w:r>
      <w:r>
        <w:br/>
        <w:t xml:space="preserve">7. TO APPROVE, CONFIRM AND/OR RATIFY THE SALES </w:t>
      </w:r>
      <w:r>
        <w:t>CONTRACT (AS</w:t>
      </w:r>
      <w:r>
        <w:br/>
        <w:t>DEFINED IN THE SUPPLEMENTAL CIRCULAR OF THE COMPANY DATED 24 APRIL</w:t>
      </w:r>
      <w:r>
        <w:br/>
        <w:t>2020 (THE SUPPLEMENT CIRCULAR) AND ALL TRANSACTIONS CONTEMPLATED</w:t>
      </w:r>
      <w:r>
        <w:br/>
        <w:t>UNDER OR REFERRED TO IN THE</w:t>
      </w:r>
      <w:r>
        <w:br/>
        <w:t>SALES CONTRACT AND IN CONNECTION THEREWITH AND ANY OTHER</w:t>
      </w:r>
      <w:r>
        <w:br/>
        <w:t>AGREEMENTS OR DOCUMENTS IN</w:t>
      </w:r>
      <w:r>
        <w:t xml:space="preserve"> CONNECTION THEREWITH</w:t>
      </w:r>
      <w:r>
        <w:br/>
        <w:t>8. TO APPROVE AND CONFIRM THE ANNUAL CAP IN RELATION TO THE SALES</w:t>
      </w:r>
      <w:r>
        <w:br/>
        <w:t>CONTRACT FOR THE YEAR ENDING 31 DECEMBER 2020 AS USD726,000,000</w:t>
      </w:r>
      <w:r>
        <w:br/>
        <w:t>9. TO APPROVE AND CONFIRM THE ANNUAL CAP IN RELATION TO THE SALES</w:t>
      </w:r>
      <w:r>
        <w:br/>
        <w:t>CONTRACT FOR THE YEAR ENDING 31 DECEMB</w:t>
      </w:r>
      <w:r>
        <w:t>ER 2021 AS USD3,597,000,000</w:t>
      </w:r>
      <w:r>
        <w:br/>
        <w:t>10. TO APPROVE AND CONFIRM THE ANNUAL CAP IN RELATION TO THE</w:t>
      </w:r>
      <w:r>
        <w:br/>
        <w:t>SALES CONTRACT FOR THE YEAR ENDING 31 DECEMBER 2022 AS</w:t>
      </w:r>
      <w:r>
        <w:br/>
        <w:t>USD3,764,000,000</w:t>
      </w:r>
      <w:r>
        <w:br/>
        <w:t>11. TO APPROVE AND CONFIRM THE ANNUAL CAP IN RELATION TO THE</w:t>
      </w:r>
      <w:r>
        <w:br/>
        <w:t>SALES CONTRACT FOR THE YEAR ENDING</w:t>
      </w:r>
      <w:r>
        <w:t xml:space="preserve"> 31 DECEMBER 2023 AS</w:t>
      </w:r>
      <w:r>
        <w:br/>
        <w:t>USD3,933,000,000</w:t>
      </w:r>
      <w:r>
        <w:br/>
        <w:t>12. TO APPROVE AND CONFIRM THE ANNUAL CAP IN RELATION TO THE</w:t>
      </w:r>
      <w:r>
        <w:br/>
        <w:t>SALES CONTRACT FOR THE YEAR ENDING 31 DECEMBER 2024 AS</w:t>
      </w:r>
      <w:r>
        <w:br/>
        <w:t>USD4,075,000,000</w:t>
      </w:r>
      <w:r>
        <w:br/>
        <w:t>13. TO APPROVE AND CONFIRM THE ANNUAL CAP IN RELATION TO THE</w:t>
      </w:r>
      <w:r>
        <w:br/>
        <w:t>SALES CONTRACT FOR THE Y</w:t>
      </w:r>
      <w:r>
        <w:t>EAR ENDING 31 DECEMBER 2025 AS</w:t>
      </w:r>
      <w:r>
        <w:br/>
        <w:t>USD2,339,000,000</w:t>
      </w:r>
      <w:r>
        <w:br/>
        <w:t>14. TO AUTHORISE ANY ONE DIRECTOR OF THE COMPANY FOR AND ON</w:t>
      </w:r>
      <w:r>
        <w:br/>
        <w:t>BEHALF OF THE COMPANY TO DO ALL SUCH ACTS AND THINGS AND EXECUTE</w:t>
      </w:r>
      <w:r>
        <w:br/>
        <w:t>ALL SUCH DOCUMENTS WHICH HE MAY IN</w:t>
      </w:r>
      <w:r>
        <w:br/>
        <w:t>HIS/HER ABSOLUTE DISCRETION CONSIDERS TO BE NECE</w:t>
      </w:r>
      <w:r>
        <w:t>SSARY,DESIRABLE,</w:t>
      </w:r>
      <w:r>
        <w:br/>
        <w:t>APPROPRIATE OR EXPEDIENT TO IMPLEMENT OR ASSIST ANY MEMBER OF THE</w:t>
      </w:r>
      <w:r>
        <w:br/>
        <w:t>GROUP</w:t>
      </w:r>
      <w:r>
        <w:br/>
        <w:t>TO IMPLEMENT AND/OR GIVE EFFECT TO THE SALES CONTRACT AND THE</w:t>
      </w:r>
      <w:r>
        <w:br/>
        <w:t>TRANSACTION S CONTEMPLATED THEREUNDER AND ALL MATTERS INCIDENTAL</w:t>
      </w:r>
      <w:r>
        <w:br/>
        <w:t>TO, ANCILLARY TO OR IN CONNECTION WITH T</w:t>
      </w:r>
      <w:r>
        <w:t>HE SALES CONTRACT AND/OR</w:t>
      </w:r>
      <w:r>
        <w:br/>
        <w:t>ANY FURTHER AGREEMENT OR DOCUMENT AS MENTIONED IN PARAGRAPHS (7)</w:t>
      </w:r>
      <w:r>
        <w:br/>
      </w:r>
      <w:r>
        <w:lastRenderedPageBreak/>
        <w:t>TO (14) OF THE RESOLUTIONS SET OUT IN THE SUPPLEMENTAL NOTICE OF</w:t>
      </w:r>
      <w:r>
        <w:br/>
        <w:t>THE ANNUAL GENERAL MEETING IN THE SUPPLEMENTAL CIRCULAR AND/OR</w:t>
      </w:r>
      <w:r>
        <w:br/>
        <w:t>THE TRANSACTIONS CONTEMPLATED THEREUND</w:t>
      </w:r>
      <w:r>
        <w:t>ER AND ALL OTHER MATTERS</w:t>
      </w:r>
      <w:r>
        <w:br/>
        <w:t>INCIDENTAL THERETO, INCLUDING AGREEING AND MAKING ANY</w:t>
      </w:r>
      <w:r>
        <w:br/>
        <w:t>MODIFICATION, AMENDMENTS, WAIVERS,VARIATIONS OR EXTENSIONS OF THE</w:t>
      </w:r>
      <w:r>
        <w:br/>
        <w:t>SALES CONTRACT AND/OR ANY FURTHER AGREEMENT OR DOCUMENT AS</w:t>
      </w:r>
      <w:r>
        <w:br/>
        <w:t>MENTIONED IN PARAGRAPHS (7) TO (14) OF THE AFORESAID</w:t>
      </w:r>
      <w:r>
        <w:t xml:space="preserve"> RESOLUTIONS</w:t>
      </w:r>
      <w:r>
        <w:br/>
        <w:t>AND/OR THE TRANSACTIONS CONTEMPLATED THEREUNDER</w:t>
      </w:r>
      <w:r>
        <w:br/>
        <w:t>15. TO RE-APPOINT DR. EVGENY SHVARTS AS AN INDEPENDENT NON</w:t>
      </w:r>
      <w:r>
        <w:br/>
        <w:t>EXECUTIVE DIRECTOR OF THE COMPANY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</w:r>
      <w:r>
        <w:br/>
        <w:t>Небанковская кредитная организация акционерное общество «Национальны</w:t>
      </w:r>
      <w:r>
        <w:t>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</w:t>
      </w:r>
      <w:r>
        <w:t>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</w:t>
      </w:r>
      <w:r>
        <w:t xml:space="preserve">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</w:t>
      </w:r>
      <w:r>
        <w:t xml:space="preserve">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</w:t>
      </w:r>
      <w:r>
        <w:t xml:space="preserve">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</w:t>
      </w:r>
      <w:r>
        <w:t xml:space="preserve">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</w:t>
      </w:r>
      <w:r>
        <w:t>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</w:t>
      </w:r>
      <w:r>
        <w:t xml:space="preserve">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lastRenderedPageBreak/>
        <w:br/>
        <w:t>Депоне</w:t>
      </w:r>
      <w:r>
        <w:t>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</w:t>
      </w:r>
      <w:r>
        <w:t xml:space="preserve">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</w:t>
      </w:r>
      <w:r>
        <w:t xml:space="preserve">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</w:t>
      </w:r>
      <w:r>
        <w:t xml:space="preserve">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</w:t>
      </w:r>
      <w:r>
        <w:t>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</w:t>
      </w:r>
      <w:r>
        <w:t>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</w:t>
      </w:r>
      <w:r>
        <w:t xml:space="preserve">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</w:t>
      </w:r>
      <w:r>
        <w:t>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</w:t>
      </w:r>
      <w:r>
        <w:t>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</w:t>
      </w:r>
      <w:r>
        <w:t xml:space="preserve">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</w:t>
      </w:r>
      <w:r>
        <w:t xml:space="preserve">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A40B09">
      <w:pPr>
        <w:pStyle w:val="a3"/>
      </w:pPr>
      <w:r>
        <w:lastRenderedPageBreak/>
        <w:t>Обращаем Ваше внимание, что информация в инструкции предоставляется на английском языке. Инструк</w:t>
      </w:r>
      <w:r>
        <w:t>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</w:t>
      </w:r>
      <w:r>
        <w:t>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</w:t>
      </w:r>
      <w:r>
        <w:t xml:space="preserve">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</w:t>
      </w:r>
      <w:r>
        <w:t>вать символ «пробел» после слова, завершающего строку, или в начале новой строки.</w:t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</w:t>
      </w:r>
      <w:r>
        <w:t>ть за достоверность и полноту предоставляемой информации.</w:t>
      </w:r>
      <w:r>
        <w:br/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</w:t>
      </w:r>
      <w:r>
        <w:t>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</w:t>
      </w:r>
      <w:r>
        <w:t>еятельности Иностранных депозитариев, и принимает на себя риски, которые могут возникнуть в связи с таким участием.</w:t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</w:t>
      </w:r>
      <w:r>
        <w:t>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</w:t>
      </w:r>
      <w:r>
        <w:t>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</w:t>
      </w:r>
      <w:r>
        <w:t xml:space="preserve">ления таких документов, а также согласовать порядок их предоставления в Депозитарий.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</w:t>
      </w:r>
      <w:r>
        <w:t>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</w:t>
      </w:r>
      <w:r>
        <w:t xml:space="preserve">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</w:t>
      </w:r>
      <w:r>
        <w:t>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</w:t>
      </w:r>
      <w:r>
        <w:t xml:space="preserve">, в отношении проводимого </w:t>
      </w:r>
      <w:r>
        <w:lastRenderedPageBreak/>
        <w:t>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</w:t>
      </w:r>
      <w:r>
        <w:t xml:space="preserve">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</w:t>
      </w:r>
      <w:r>
        <w:t xml:space="preserve">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</w:t>
      </w:r>
      <w:r>
        <w:t xml:space="preserve">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</w:t>
      </w:r>
      <w:r>
        <w:t>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AGENDA:HOME ISIN: JE00B5BCW814 - 1 TO RECEIVE AN</w:t>
      </w:r>
      <w:r>
        <w:t>D CONSIDER THE</w:t>
      </w:r>
      <w:r>
        <w:br/>
        <w:t>AUDITED FINANCIAL STATEMENTS, TH E REPORT OF THE DIRECTORS OF THE</w:t>
      </w:r>
      <w:r>
        <w:br/>
        <w:t>COMPANY (DIRECTORS) AND THE AUDITOR'S REPOR T OF THE COMPANY,</w:t>
      </w:r>
      <w:r>
        <w:br/>
        <w:t>EACH FOR THE YEAR ENDED 31 DECEMBER 2019 2.A TO RE-APPOINT MR.</w:t>
      </w:r>
      <w:r>
        <w:br/>
        <w:t>EVGENII NIKITIN AS AN EXECUTIVE DIRECTOR O F THE C</w:t>
      </w:r>
      <w:r>
        <w:t>OMPANY 2.B TO</w:t>
      </w:r>
      <w:r>
        <w:br/>
        <w:t>RE-APPOINT MR. EVGENII VAVILOV AS AN EXECUTIVE DIRECTOR O F THE</w:t>
      </w:r>
      <w:r>
        <w:br/>
        <w:t>COMPANY 2.C TO RE-APPOINT MR. EVGENY KURYANOV AS AN EXECUTIVE</w:t>
      </w:r>
      <w:r>
        <w:br/>
        <w:t>DIRECTOR O F THE COMPANY 2.D TO RE-APPOINT MR. VYACHESLAV SOLOMIN</w:t>
      </w:r>
      <w:r>
        <w:br/>
        <w:t>AS A NON-EXECUTIVE DIRE CTOR OF THE COMPANY 2.E TO</w:t>
      </w:r>
      <w:r>
        <w:t xml:space="preserve"> RE-APPOINT MR.</w:t>
      </w:r>
      <w:r>
        <w:br/>
        <w:t>VLADIMIR KOLMOGOROV AS A NON-EXECUTIVE DIR ECTOR OF THE COMPANY 3</w:t>
      </w:r>
      <w:r>
        <w:br/>
        <w:t>TO APPOINT JSC KPMG AS THE AUDITOR AND AUTHORISE THE DIRECTO RS</w:t>
      </w:r>
      <w:r>
        <w:br/>
        <w:t>TO FIX THE REMUNERATION OF THE AUDITOR FOR THE YEAR ENDING 31</w:t>
      </w:r>
      <w:r>
        <w:br/>
        <w:t>DECEMBER 2020 4 TO GIVE A GENERAL MANDATE TO THE</w:t>
      </w:r>
      <w:r>
        <w:t xml:space="preserve"> DIRECTORS TO</w:t>
      </w:r>
      <w:r>
        <w:br/>
        <w:t>ALLOT, ISSUE, GRANT AND DEAL WITH ADDITIONAL SECURITIES OF THE</w:t>
      </w:r>
      <w:r>
        <w:br/>
        <w:t>COMPANY 5 TO GIVE A GENERAL MANDATE TO THE</w:t>
      </w:r>
      <w:r>
        <w:br/>
        <w:t>COMPANY AND THE DIRECTORS O N BEHALF OF THE COMPANY TO REPURCHASE</w:t>
      </w:r>
      <w:r>
        <w:br/>
        <w:t>SECURITIES OF THE COMPANY (TO BE PASSE D AS A SPECIAL RESOLUTION)</w:t>
      </w:r>
      <w:r>
        <w:br/>
        <w:t>6 CO</w:t>
      </w:r>
      <w:r>
        <w:t>NDITIONAL UPON RESOLUTIONS 4 AND 5 BEING PASSED, TO EXTEND</w:t>
      </w:r>
      <w:r>
        <w:br/>
        <w:t>THE GENERAL MANDATE GRANTED TO THE DIRECTORS TO ALLOT, ISSUE,</w:t>
      </w:r>
      <w:r>
        <w:br/>
        <w:t>GRANT AND DEAL WITH ADDITIONAL SECURITIES OF THE COMPANY BY THE</w:t>
      </w:r>
      <w:r>
        <w:br/>
        <w:t>ADDITION OF THE AGGREGATE NOMINAL VALUE OF THE SECURITIES</w:t>
      </w:r>
      <w:r>
        <w:br/>
        <w:t>REPURCHASED</w:t>
      </w:r>
      <w:r>
        <w:br/>
        <w:t>T</w:t>
      </w:r>
      <w:r>
        <w:t>HE AGENDA (IF NOT ALREADY INCLUDED IN THIS MESSAGE) WILL BE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</w:r>
      <w:r>
        <w:lastRenderedPageBreak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.</w:t>
      </w:r>
      <w:r>
        <w:br/>
        <w:t xml:space="preserve">WE WILL FORWARD BUT NOT VALIDATE ANY FREE TEXT </w:t>
      </w:r>
      <w:r>
        <w:t>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</w:t>
      </w:r>
      <w:r>
        <w:t>LD 'NARRATIVE TO</w:t>
      </w:r>
      <w:r>
        <w:br/>
        <w:t>EUROCLEAR BANK':</w:t>
      </w:r>
      <w:r>
        <w:br/>
        <w:t>/CONY: RESOLUTION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 xml:space="preserve">A. </w:t>
      </w:r>
      <w:r>
        <w:t>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</w:t>
      </w:r>
      <w:r>
        <w:t xml:space="preserve">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</w:t>
      </w:r>
      <w:r>
        <w:t>WS: 'EVNB:</w:t>
      </w:r>
      <w:r>
        <w:br/>
        <w:t>CA00000XXXXXXX' (WHERE XXXXXXX IS THE CORPORATE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</w:t>
      </w:r>
      <w:r>
        <w:t xml:space="preserve"> RESOLUTION X,Y AND Z IF ANY,/ABST: RESOLUTION</w:t>
      </w:r>
      <w:r>
        <w:br/>
        <w:t>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</w:r>
      <w:r>
        <w:lastRenderedPageBreak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000000" w:rsidRDefault="00A40B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40B09" w:rsidRDefault="00A40B09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39E"/>
    <w:rsid w:val="001F539E"/>
    <w:rsid w:val="00A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A38EF2-4215-4EBA-967B-F5FA801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2020-05-08T04:08:00Z</dcterms:created>
  <dcterms:modified xsi:type="dcterms:W3CDTF">2020-05-08T04:08:00Z</dcterms:modified>
</cp:coreProperties>
</file>