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0E4A">
      <w:pPr>
        <w:pStyle w:val="a3"/>
        <w:divId w:val="3542322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423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92825794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</w:tr>
      <w:tr w:rsidR="00000000">
        <w:trPr>
          <w:divId w:val="35423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</w:tr>
      <w:tr w:rsidR="00000000">
        <w:trPr>
          <w:divId w:val="35423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91196076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</w:tr>
      <w:tr w:rsidR="00000000">
        <w:trPr>
          <w:divId w:val="35423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4232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0E4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0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D0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</w:tr>
    </w:tbl>
    <w:p w:rsidR="00000000" w:rsidRDefault="00BD0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0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1.Выплатить дивиденды по результатам первого квартала 2024 года по размещенным обыкновенным акциям Общества (регистрационный номер выпуска 1-01-85307-Н) в размере 47 рублей 30 копеек на одну акцию (далее – «Дивиденды»). 2.Выплату объявленных Дивидендов про</w:t>
            </w:r>
            <w:r>
              <w:rPr>
                <w:rFonts w:eastAsia="Times New Roman"/>
              </w:rPr>
              <w:t xml:space="preserve">извести в денежной форме, в безналичном порядке, в сроки, установленные Федеральным законом от 26.12.1995 № 208-ФЗ «Об акционерных обществах». 3.Установить датой, на которую </w:t>
            </w:r>
            <w:r>
              <w:rPr>
                <w:rFonts w:eastAsia="Times New Roman"/>
              </w:rPr>
              <w:lastRenderedPageBreak/>
              <w:t>определяются лица, имеющие право на получение Дивидендов, 20 апреля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45262428</w:t>
            </w:r>
            <w:r>
              <w:rPr>
                <w:rFonts w:eastAsia="Times New Roman"/>
              </w:rPr>
              <w:br/>
              <w:t>Против: 6162</w:t>
            </w:r>
            <w:r>
              <w:rPr>
                <w:rFonts w:eastAsia="Times New Roman"/>
              </w:rPr>
              <w:br/>
              <w:t>Воздержался: 4632</w:t>
            </w:r>
            <w:r>
              <w:rPr>
                <w:rFonts w:eastAsia="Times New Roman"/>
              </w:rPr>
              <w:br/>
              <w:t>Не участвовало: 5907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Остаток чистой прибыли по результатам 2022 года после распределения части чистой прибыли на выплату дивидендов по результатам 1 и 3 квартала 2022 года и</w:t>
            </w:r>
            <w:r>
              <w:rPr>
                <w:rFonts w:eastAsia="Times New Roman"/>
              </w:rPr>
              <w:t xml:space="preserve"> годовых по результатам 2022 года, в размере 2 069 964 000 рублей, оставить нераспределенным.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45070578</w:t>
            </w:r>
            <w:r>
              <w:rPr>
                <w:rFonts w:eastAsia="Times New Roman"/>
              </w:rPr>
              <w:br/>
              <w:t>Против: 170433</w:t>
            </w:r>
            <w:r>
              <w:rPr>
                <w:rFonts w:eastAsia="Times New Roman"/>
              </w:rPr>
              <w:br/>
              <w:t>Воздержался: 38118</w:t>
            </w:r>
          </w:p>
        </w:tc>
      </w:tr>
    </w:tbl>
    <w:p w:rsidR="00000000" w:rsidRDefault="00BD0E4A">
      <w:pPr>
        <w:rPr>
          <w:rFonts w:eastAsia="Times New Roman"/>
        </w:rPr>
      </w:pPr>
    </w:p>
    <w:p w:rsidR="00000000" w:rsidRDefault="00BD0E4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D0E4A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BD0E4A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D0E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0E4A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D0E4A">
      <w:pPr>
        <w:rPr>
          <w:rFonts w:eastAsia="Times New Roman"/>
        </w:rPr>
      </w:pPr>
      <w:r>
        <w:rPr>
          <w:rFonts w:eastAsia="Times New Roman"/>
        </w:rPr>
        <w:br/>
      </w:r>
    </w:p>
    <w:p w:rsidR="00BD0E4A" w:rsidRDefault="00BD0E4A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BD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312C"/>
    <w:rsid w:val="008E312C"/>
    <w:rsid w:val="00B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8CE9E-58B9-4174-8AA7-79FCE529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9579ff4674629a022fe1cd7ed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2024-04-11T05:06:00Z</dcterms:created>
  <dcterms:modified xsi:type="dcterms:W3CDTF">2024-04-11T05:06:00Z</dcterms:modified>
</cp:coreProperties>
</file>