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C230A">
      <w:pPr>
        <w:pStyle w:val="a3"/>
        <w:divId w:val="148616587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861658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23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23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75030074</w:t>
            </w:r>
          </w:p>
        </w:tc>
        <w:tc>
          <w:tcPr>
            <w:tcW w:w="0" w:type="auto"/>
            <w:vAlign w:val="center"/>
            <w:hideMark/>
          </w:tcPr>
          <w:p w:rsidR="00000000" w:rsidRDefault="00CC230A">
            <w:pPr>
              <w:rPr>
                <w:rFonts w:eastAsia="Times New Roman"/>
              </w:rPr>
            </w:pPr>
          </w:p>
        </w:tc>
      </w:tr>
      <w:tr w:rsidR="00000000">
        <w:trPr>
          <w:divId w:val="14861658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23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23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230A">
            <w:pPr>
              <w:rPr>
                <w:rFonts w:eastAsia="Times New Roman"/>
              </w:rPr>
            </w:pPr>
          </w:p>
        </w:tc>
      </w:tr>
      <w:tr w:rsidR="00000000">
        <w:trPr>
          <w:divId w:val="14861658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23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C23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74995308</w:t>
            </w:r>
          </w:p>
        </w:tc>
        <w:tc>
          <w:tcPr>
            <w:tcW w:w="0" w:type="auto"/>
            <w:vAlign w:val="center"/>
            <w:hideMark/>
          </w:tcPr>
          <w:p w:rsidR="00000000" w:rsidRDefault="00CC230A">
            <w:pPr>
              <w:rPr>
                <w:rFonts w:eastAsia="Times New Roman"/>
              </w:rPr>
            </w:pPr>
          </w:p>
        </w:tc>
      </w:tr>
      <w:tr w:rsidR="00000000">
        <w:trPr>
          <w:divId w:val="14861658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23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23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23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861658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23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23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23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C230A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"Газпром нефть" ИНН 5504036333 (облигация 4B02-01-00146-A-003P / ISIN RU000A101137)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23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3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3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3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3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3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3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3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3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3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3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3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3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2023 г.</w:t>
            </w:r>
          </w:p>
        </w:tc>
      </w:tr>
    </w:tbl>
    <w:p w:rsidR="00000000" w:rsidRDefault="00CC23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C23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23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23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23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23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23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23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23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23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23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3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3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3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3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3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3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3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3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3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C23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23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3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3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3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3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3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3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3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3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3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3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3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3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CC23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23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23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23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3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3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30A">
            <w:pPr>
              <w:rPr>
                <w:rFonts w:eastAsia="Times New Roman"/>
              </w:rPr>
            </w:pPr>
          </w:p>
        </w:tc>
      </w:tr>
    </w:tbl>
    <w:p w:rsidR="00000000" w:rsidRDefault="00CC230A">
      <w:pPr>
        <w:rPr>
          <w:rFonts w:eastAsia="Times New Roman"/>
        </w:rPr>
      </w:pPr>
    </w:p>
    <w:p w:rsidR="00000000" w:rsidRDefault="00CC230A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CC230A">
      <w:pPr>
        <w:pStyle w:val="a3"/>
      </w:pPr>
      <w:r>
        <w:t>14.4 Информация об исполнении эмитентом обязанности по выплате денежных средств для погаше</w:t>
      </w:r>
      <w:r>
        <w:t xml:space="preserve">ния, частичного погашения облигаций и (или) выплаты процентного (купонного) дохода по облигациям </w:t>
      </w:r>
    </w:p>
    <w:p w:rsidR="00000000" w:rsidRDefault="00CC230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</w:t>
        </w:r>
        <w:r>
          <w:rPr>
            <w:rStyle w:val="a4"/>
          </w:rPr>
          <w:t>которому можно ознакомиться с дополнительной документацией</w:t>
        </w:r>
      </w:hyperlink>
    </w:p>
    <w:p w:rsidR="00000000" w:rsidRDefault="00CC230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</w:t>
      </w:r>
      <w:r>
        <w:t>ager (495) 956-27-90, (495) 956-27-91</w:t>
      </w:r>
    </w:p>
    <w:p w:rsidR="00000000" w:rsidRDefault="00CC230A">
      <w:pPr>
        <w:rPr>
          <w:rFonts w:eastAsia="Times New Roman"/>
        </w:rPr>
      </w:pPr>
      <w:r>
        <w:rPr>
          <w:rFonts w:eastAsia="Times New Roman"/>
        </w:rPr>
        <w:br/>
      </w:r>
    </w:p>
    <w:p w:rsidR="00CC230A" w:rsidRDefault="00CC230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C2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72131"/>
    <w:rsid w:val="00A72131"/>
    <w:rsid w:val="00CC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B1B9B3-3B1D-437E-8800-AD91E0D4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16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03606894dcc4fa1bacae3090884b4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2023-02-08T04:30:00Z</dcterms:created>
  <dcterms:modified xsi:type="dcterms:W3CDTF">2023-02-08T04:30:00Z</dcterms:modified>
</cp:coreProperties>
</file>