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639E">
      <w:pPr>
        <w:pStyle w:val="a3"/>
        <w:divId w:val="15011217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1121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79302913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</w:tr>
      <w:tr w:rsidR="00000000">
        <w:trPr>
          <w:divId w:val="1501121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</w:tr>
      <w:tr w:rsidR="00000000">
        <w:trPr>
          <w:divId w:val="1501121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79254157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</w:tr>
      <w:tr w:rsidR="00000000">
        <w:trPr>
          <w:divId w:val="1501121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121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639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6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A6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</w:tr>
    </w:tbl>
    <w:p w:rsidR="00000000" w:rsidRDefault="00DA6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6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годовую бухгалтерскую (финансовую) отчетность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</w:t>
            </w:r>
            <w:r>
              <w:rPr>
                <w:rFonts w:eastAsia="Times New Roman"/>
              </w:rPr>
              <w:t>лица, имеющие право на получение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2022 года в денежной форме в размере 81,94 рублей на одну обыкновенную акцию (с учетом дивидендов, выплаченных</w:t>
            </w:r>
            <w:r>
              <w:rPr>
                <w:rFonts w:eastAsia="Times New Roman"/>
              </w:rPr>
              <w:t xml:space="preserve"> по результатам девяти месяцев 2022 года в размере 69,78 рублей на одну обыкновенную акцию); установить дату, на которую определяются лица, имеющие право на получение дивидендов – 10 июля 2023 г.; определить срок выплаты дивидендов: номинальному держателю </w:t>
            </w:r>
            <w:r>
              <w:rPr>
                <w:rFonts w:eastAsia="Times New Roman"/>
              </w:rPr>
              <w:t>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2023 г., другим зарегистрированным в реестре акционеров лицам – не позднее 11 августа 2023 г.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нефть: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2023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</w:t>
            </w:r>
            <w:r>
              <w:rPr>
                <w:rFonts w:eastAsia="Times New Roman"/>
              </w:rPr>
              <w:t xml:space="preserve">) – по 0,005% от показателя </w:t>
            </w:r>
            <w:r>
              <w:rPr>
                <w:rFonts w:eastAsia="Times New Roman"/>
              </w:rPr>
              <w:lastRenderedPageBreak/>
              <w:t>EBITDA, рассчитанного по данным консолидированной финансовой отчетности ПАО «Газпром нефть» за 2022 год (базовое вознаграждение). 2. Председателю Совета директоров ПАО «Газпром нефть» выплатить дополнительное вознаграждение в ра</w:t>
            </w:r>
            <w:r>
              <w:rPr>
                <w:rFonts w:eastAsia="Times New Roman"/>
              </w:rPr>
              <w:t>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</w:t>
            </w:r>
            <w:r>
              <w:rPr>
                <w:rFonts w:eastAsia="Times New Roman"/>
              </w:rPr>
              <w:t>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</w:t>
            </w:r>
            <w:r>
              <w:rPr>
                <w:rFonts w:eastAsia="Times New Roman"/>
              </w:rPr>
              <w:t>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A63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639E">
      <w:pPr>
        <w:rPr>
          <w:rFonts w:eastAsia="Times New Roman"/>
        </w:rPr>
      </w:pPr>
    </w:p>
    <w:p w:rsidR="00000000" w:rsidRDefault="00DA63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639E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2022 год.</w:t>
      </w:r>
      <w:r>
        <w:rPr>
          <w:rFonts w:eastAsia="Times New Roman"/>
        </w:rPr>
        <w:br/>
        <w:t>2 Утверждение годовой бухгалтерской (финансовой) отчетности ПАО «Газпром нефть» за 2022 год.</w:t>
      </w:r>
      <w:r>
        <w:rPr>
          <w:rFonts w:eastAsia="Times New Roman"/>
        </w:rPr>
        <w:br/>
      </w:r>
      <w:r>
        <w:rPr>
          <w:rFonts w:eastAsia="Times New Roman"/>
        </w:rPr>
        <w:t>3 О распределении прибыли ПАО «Газпром нефть» за 2022 год.</w:t>
      </w:r>
      <w:r>
        <w:rPr>
          <w:rFonts w:eastAsia="Times New Roman"/>
        </w:rPr>
        <w:br/>
        <w:t>4 О размере дивидендов, форме и сроках их выплаты, а также о дате, на которую определяются лица, имеющие право на получение дивидендов по результатам 2022 года.</w:t>
      </w:r>
      <w:r>
        <w:rPr>
          <w:rFonts w:eastAsia="Times New Roman"/>
        </w:rPr>
        <w:br/>
        <w:t xml:space="preserve">5 Избрание членов Совета директоров </w:t>
      </w:r>
      <w:r>
        <w:rPr>
          <w:rFonts w:eastAsia="Times New Roman"/>
        </w:rPr>
        <w:t>ПАО «Газпром нефть».</w:t>
      </w:r>
      <w:r>
        <w:rPr>
          <w:rFonts w:eastAsia="Times New Roman"/>
        </w:rPr>
        <w:br/>
        <w:t>6 Назначение аудиторской организации ПАО «Газпром нефть» на 2023 год.</w:t>
      </w:r>
      <w:r>
        <w:rPr>
          <w:rFonts w:eastAsia="Times New Roman"/>
        </w:rPr>
        <w:br/>
        <w:t xml:space="preserve">7 О вознаграждении членов Совета директоров ПАО «Газпром нефть». </w:t>
      </w:r>
    </w:p>
    <w:p w:rsidR="00000000" w:rsidRDefault="00DA639E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DA63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DA63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DA639E">
      <w:pPr>
        <w:rPr>
          <w:rFonts w:eastAsia="Times New Roman"/>
        </w:rPr>
      </w:pPr>
      <w:r>
        <w:rPr>
          <w:rFonts w:eastAsia="Times New Roman"/>
        </w:rPr>
        <w:br/>
      </w:r>
    </w:p>
    <w:p w:rsidR="00DA639E" w:rsidRDefault="00DA63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1212"/>
    <w:rsid w:val="00431212"/>
    <w:rsid w:val="00D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D9FBC-D7D0-4813-A867-1FD9FFD4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73c1cc3c6b4779985adba149833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2023-06-09T04:21:00Z</dcterms:created>
  <dcterms:modified xsi:type="dcterms:W3CDTF">2023-06-09T04:21:00Z</dcterms:modified>
</cp:coreProperties>
</file>