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3968">
      <w:pPr>
        <w:pStyle w:val="a3"/>
        <w:divId w:val="19177862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778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55848968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</w:p>
        </w:tc>
      </w:tr>
      <w:tr w:rsidR="00000000">
        <w:trPr>
          <w:divId w:val="191778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</w:p>
        </w:tc>
      </w:tr>
      <w:tr w:rsidR="00000000">
        <w:trPr>
          <w:divId w:val="191778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55707544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</w:p>
        </w:tc>
      </w:tr>
      <w:tr w:rsidR="00000000">
        <w:trPr>
          <w:divId w:val="191778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7786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396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39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339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</w:p>
        </w:tc>
      </w:tr>
    </w:tbl>
    <w:p w:rsidR="00000000" w:rsidRDefault="009339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33968">
      <w:pPr>
        <w:rPr>
          <w:rFonts w:eastAsia="Times New Roman"/>
        </w:rPr>
      </w:pPr>
    </w:p>
    <w:p w:rsidR="00000000" w:rsidRDefault="009339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3968">
      <w:pPr>
        <w:rPr>
          <w:rFonts w:eastAsia="Times New Roman"/>
        </w:rPr>
      </w:pPr>
      <w:r>
        <w:rPr>
          <w:rFonts w:eastAsia="Times New Roman"/>
        </w:rPr>
        <w:t>1. О размере, сроках и форме выплаты дивидендов по результатам 1 полугодия 2021 года</w:t>
      </w:r>
      <w:r>
        <w:rPr>
          <w:rFonts w:eastAsia="Times New Roman"/>
        </w:rPr>
        <w:t>.</w:t>
      </w:r>
    </w:p>
    <w:p w:rsidR="00000000" w:rsidRDefault="009339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t>e contact your account  manager (495) 956-27-90, (495) 956-27-91</w:t>
      </w:r>
    </w:p>
    <w:p w:rsidR="00000000" w:rsidRDefault="00933968">
      <w:pPr>
        <w:rPr>
          <w:rFonts w:eastAsia="Times New Roman"/>
        </w:rPr>
      </w:pPr>
      <w:r>
        <w:rPr>
          <w:rFonts w:eastAsia="Times New Roman"/>
        </w:rPr>
        <w:br/>
      </w:r>
    </w:p>
    <w:p w:rsidR="00933968" w:rsidRDefault="009339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31F5"/>
    <w:rsid w:val="00933968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581AF0-06C5-44F5-834A-977EE5E0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2021-08-30T04:54:00Z</dcterms:created>
  <dcterms:modified xsi:type="dcterms:W3CDTF">2021-08-30T04:54:00Z</dcterms:modified>
</cp:coreProperties>
</file>