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1297">
      <w:pPr>
        <w:pStyle w:val="a3"/>
        <w:divId w:val="96647535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647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30961856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</w:p>
        </w:tc>
      </w:tr>
      <w:tr w:rsidR="00000000">
        <w:trPr>
          <w:divId w:val="96647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</w:p>
        </w:tc>
      </w:tr>
      <w:tr w:rsidR="00000000">
        <w:trPr>
          <w:divId w:val="96647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30960957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</w:p>
        </w:tc>
      </w:tr>
      <w:tr w:rsidR="00000000">
        <w:trPr>
          <w:divId w:val="96647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6475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129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912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912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378674</w:t>
            </w:r>
          </w:p>
        </w:tc>
      </w:tr>
    </w:tbl>
    <w:p w:rsidR="00000000" w:rsidRDefault="003912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21"/>
        <w:gridCol w:w="2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912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девяти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деятельности ПАО «Газпром нефть» за девять месяцев 2018 года в денежной форме в размере 22,05 руб. на одну обыкн</w:t>
            </w:r>
            <w:r>
              <w:rPr>
                <w:rFonts w:eastAsia="Times New Roman"/>
              </w:rPr>
              <w:t>овенную акцию; определить дату составления списка лиц, имеющих право на получение дивидендов – 28 декабря 2018 года; определить срок выплаты дивидендов: номинальному держателю и являющемуся профессиональным участником рынка ценных бумаг доверительному упра</w:t>
            </w:r>
            <w:r>
              <w:rPr>
                <w:rFonts w:eastAsia="Times New Roman"/>
              </w:rPr>
              <w:t xml:space="preserve">вляющему, которые зарегистрированы в реестре акционеров – не позднее 21 января 2019 года, а другим зарегистрированным в реестре акционеров лицам – не позднее 11 февраля 2019 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Генеральном директоре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«Газпром нефть»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участии ПАО «Газпром нефть» в Ассоциации топливно-энергетического комплекса «Российский Национальный комитет Мирового Энергетического Совета». 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2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участие ПАО «Газпром нефть» в Ассоциации топливно-энергетического комплекса «Российский Национальный комитет Мирового Энергетического Совета». 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2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912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91297">
      <w:pPr>
        <w:rPr>
          <w:rFonts w:eastAsia="Times New Roman"/>
        </w:rPr>
      </w:pPr>
    </w:p>
    <w:p w:rsidR="00000000" w:rsidRDefault="0039129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1297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девяти месяцев 2018 года.</w:t>
      </w:r>
      <w:r>
        <w:rPr>
          <w:rFonts w:eastAsia="Times New Roman"/>
        </w:rPr>
        <w:br/>
        <w:t>2. О внесении изменений в Устав ПАО «Газпром нефть».</w:t>
      </w:r>
      <w:r>
        <w:rPr>
          <w:rFonts w:eastAsia="Times New Roman"/>
        </w:rPr>
        <w:br/>
        <w:t>3. Об утверждении Положения о Совете директоров ПАО «Газпром нефть» в новой редакции.</w:t>
      </w:r>
      <w:r>
        <w:rPr>
          <w:rFonts w:eastAsia="Times New Roman"/>
        </w:rPr>
        <w:br/>
        <w:t>4. Об утверждении Положения об Общем собрании акцион</w:t>
      </w:r>
      <w:r>
        <w:rPr>
          <w:rFonts w:eastAsia="Times New Roman"/>
        </w:rPr>
        <w:t>еров ПАО «Газпром нефть» в новой редакции.</w:t>
      </w:r>
      <w:r>
        <w:rPr>
          <w:rFonts w:eastAsia="Times New Roman"/>
        </w:rPr>
        <w:br/>
        <w:t>5. Об утверждении Положения о Генеральном директоре ПАО «Газпром нефть» в новой редакции.</w:t>
      </w:r>
      <w:r>
        <w:rPr>
          <w:rFonts w:eastAsia="Times New Roman"/>
        </w:rPr>
        <w:br/>
        <w:t>6. Об утверждении Положения о Правлении ПАО «Газпром нефть» в новой редакции.</w:t>
      </w:r>
      <w:r>
        <w:rPr>
          <w:rFonts w:eastAsia="Times New Roman"/>
        </w:rPr>
        <w:br/>
        <w:t>7. Об участии ПАО «Газпром нефть» в Ассоциаци</w:t>
      </w:r>
      <w:r>
        <w:rPr>
          <w:rFonts w:eastAsia="Times New Roman"/>
        </w:rPr>
        <w:t xml:space="preserve">и топливно-энергетического комплекса «Российский Национальный комитет Мирового Энергетического Совета». </w:t>
      </w:r>
    </w:p>
    <w:p w:rsidR="00000000" w:rsidRDefault="0039129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</w:t>
      </w:r>
      <w:r>
        <w:t>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91297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1297" w:rsidRDefault="00391297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9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34DC"/>
    <w:rsid w:val="00391297"/>
    <w:rsid w:val="0067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59239022a044298624c23d0768a4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2018-11-21T04:44:00Z</dcterms:created>
  <dcterms:modified xsi:type="dcterms:W3CDTF">2018-11-21T04:44:00Z</dcterms:modified>
</cp:coreProperties>
</file>