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8B3">
      <w:pPr>
        <w:pStyle w:val="a3"/>
        <w:divId w:val="9195576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9557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25386358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</w:p>
        </w:tc>
      </w:tr>
      <w:tr w:rsidR="00000000">
        <w:trPr>
          <w:divId w:val="919557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</w:p>
        </w:tc>
      </w:tr>
      <w:tr w:rsidR="00000000">
        <w:trPr>
          <w:divId w:val="919557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25291638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</w:p>
        </w:tc>
      </w:tr>
      <w:tr w:rsidR="00000000">
        <w:trPr>
          <w:divId w:val="919557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9557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38B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E3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E3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</w:tbl>
    <w:p w:rsidR="00000000" w:rsidRDefault="00FE3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8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FE38B3">
      <w:pPr>
        <w:rPr>
          <w:rFonts w:eastAsia="Times New Roman"/>
        </w:rPr>
      </w:pPr>
    </w:p>
    <w:p w:rsidR="00000000" w:rsidRDefault="00FE38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38B3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2017 года. </w:t>
      </w:r>
    </w:p>
    <w:p w:rsidR="00000000" w:rsidRDefault="00FE38B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</w:t>
      </w:r>
      <w:r>
        <w:t>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</w:t>
      </w:r>
      <w:r>
        <w:t>общение о проведении общего собрания акционеров эмитента (Положение 546-П от 01.06.2016).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</w:t>
      </w:r>
      <w:r>
        <w:t xml:space="preserve">ние 546-П от 01.06.2016). </w:t>
      </w:r>
    </w:p>
    <w:p w:rsidR="00000000" w:rsidRDefault="00FE38B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</w:t>
      </w:r>
      <w:r>
        <w:t xml:space="preserve">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E38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E38B3" w:rsidRDefault="00FE38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sectPr w:rsidR="00FE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426C7"/>
    <w:rsid w:val="005426C7"/>
    <w:rsid w:val="00FE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d2af28ebff4e3b8203cf9c6bd960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2017-11-08T08:50:00Z</dcterms:created>
  <dcterms:modified xsi:type="dcterms:W3CDTF">2017-11-08T08:50:00Z</dcterms:modified>
</cp:coreProperties>
</file>