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FA6">
      <w:pPr>
        <w:pStyle w:val="a3"/>
        <w:divId w:val="47607602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76076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25704028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</w:p>
        </w:tc>
      </w:tr>
      <w:tr w:rsidR="00000000">
        <w:trPr>
          <w:divId w:val="476076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</w:p>
        </w:tc>
      </w:tr>
      <w:tr w:rsidR="00000000">
        <w:trPr>
          <w:divId w:val="476076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25695068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</w:p>
        </w:tc>
      </w:tr>
      <w:tr w:rsidR="00000000">
        <w:trPr>
          <w:divId w:val="476076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6076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F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 – Петербург, пр. Добролюбова, д.16, бизнес-центр «Арена Холл»</w:t>
            </w:r>
            <w:r>
              <w:rPr>
                <w:rFonts w:eastAsia="Times New Roman"/>
              </w:rPr>
              <w:br/>
              <w:t>корп.2, литера А, 6 этаж, ПАО «ТГК-1», Конференц-Зал</w:t>
            </w:r>
          </w:p>
        </w:tc>
      </w:tr>
    </w:tbl>
    <w:p w:rsidR="00000000" w:rsidRDefault="00CC5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314476X18155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CC5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C5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01"/>
        <w:gridCol w:w="72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действующего состава Совета директоров Общества.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ПАО «ФОРТУМ» 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-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ПАО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КОРПОРАТИВНЫМ СЛИЯНИЯМ И ПОГЛОЩЕНИЯМ И РАЗВИТИЮ СОЛНЕЧНОЙ ЭНЕРГЕТИКИ КОРПОРАЦИИ FORTUM 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- ПРЕДСЕДАТЕЛЬ СОВЕТА ДИРЕКТОРОВ ЗАО «МОНОЛИТКАПИТАЛСТРОЙ»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 – ИСПОЛНИТЕЛЬНЫЙ ВИЦЕ-ПРЕЗИДЕНТ, ЧЛЕН ПРАВЛЕНИЯ КОРПОРАЦИИ FORTUM, ГЕНЕРАЛЬНЫЙ ДИРЕКТОР ПАО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«ТГК-1» и ООО «Газпом энергохолдинг» на следующих существенных условиях: </w:t>
            </w:r>
            <w:r>
              <w:rPr>
                <w:rFonts w:eastAsia="Times New Roman"/>
              </w:rPr>
              <w:t>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</w:t>
            </w:r>
            <w:r>
              <w:rPr>
                <w:rFonts w:eastAsia="Times New Roman"/>
              </w:rPr>
              <w:t xml:space="preserve"> не более 50 000 000 000 (пятьдесят миллиардов) рублей; В случае исчерпания суммы займа, (Полный текст содержится в файле Решение 3.1.docx)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F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«Газпом энергохолдинг» и ПАО «ТГК-1» на следующих существенных условиях: Стороны: Займодавец: ООО «Газпром энергохолдинг» Заемщик: ПАО «ТГК-1» Предмет: Займодавец предоставляет Заемщику дене</w:t>
            </w:r>
            <w:r>
              <w:rPr>
                <w:rFonts w:eastAsia="Times New Roman"/>
              </w:rPr>
              <w:t xml:space="preserve">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рублей; В случае исчерпания суммы займа, З (Полный текст содержится в </w:t>
            </w:r>
            <w:r>
              <w:rPr>
                <w:rFonts w:eastAsia="Times New Roman"/>
              </w:rPr>
              <w:t xml:space="preserve">файле Решение 3.2.docx)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CC5F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5FA6">
      <w:pPr>
        <w:rPr>
          <w:rFonts w:eastAsia="Times New Roman"/>
        </w:rPr>
      </w:pPr>
    </w:p>
    <w:p w:rsidR="00000000" w:rsidRDefault="00CC5F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5FA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 xml:space="preserve">3. О согласии на совершение сделок, в совершении которых имеется заинтересованность. </w:t>
      </w:r>
    </w:p>
    <w:p w:rsidR="00000000" w:rsidRDefault="00CC5F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</w:t>
      </w:r>
      <w:r>
        <w:t xml:space="preserve">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</w:t>
      </w:r>
      <w:r>
        <w:t xml:space="preserve"> ДЕПОЗИТАРИЕМ ДОСТУПА К ТАКОЙ ИНФОРМАЦИИ".</w:t>
      </w:r>
      <w:r>
        <w:br/>
      </w:r>
      <w:r>
        <w:br/>
        <w:t xml:space="preserve">4.8 Содержание (текст) бюллетеней для голосования на общем собрании акционеров. </w:t>
      </w:r>
    </w:p>
    <w:p w:rsidR="00000000" w:rsidRDefault="00CC5FA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</w:t>
      </w:r>
      <w:r>
        <w:t>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эмитента. </w:t>
      </w:r>
    </w:p>
    <w:p w:rsidR="00000000" w:rsidRDefault="00CC5F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5FA6" w:rsidRDefault="00CC5FA6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C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23AB"/>
    <w:rsid w:val="001423AB"/>
    <w:rsid w:val="00C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0bc0119bda4c7e8a651905a5c2c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1929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2017-12-01T05:16:00Z</dcterms:created>
  <dcterms:modified xsi:type="dcterms:W3CDTF">2017-12-01T05:16:00Z</dcterms:modified>
</cp:coreProperties>
</file>