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BBA">
      <w:pPr>
        <w:pStyle w:val="a3"/>
        <w:divId w:val="7801055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010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66529150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</w:p>
        </w:tc>
      </w:tr>
      <w:tr w:rsidR="00000000">
        <w:trPr>
          <w:divId w:val="78010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</w:p>
        </w:tc>
      </w:tr>
      <w:tr w:rsidR="00000000">
        <w:trPr>
          <w:divId w:val="78010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65678275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</w:p>
        </w:tc>
      </w:tr>
      <w:tr w:rsidR="00000000">
        <w:trPr>
          <w:divId w:val="78010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10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BBA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"РОСНАНО" ИНН 7728131587 (облигация 4B02-03-55477-E-002P / ISIN RU000A100YR8)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5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695678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соглашению с их владельцами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65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7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695678X51794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RU000A100YR8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852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облигаций определяется единоличным ис</w:t>
            </w:r>
            <w:r>
              <w:rPr>
                <w:rFonts w:eastAsia="Times New Roman"/>
              </w:rPr>
              <w:t>полнительным органом эмитента или уполномоченным им лицом после истечения периода предъявления на основании анализа уведомлений о намерении продать облигаций, полученные в течение периода предъявления. Цена приобретения облигаций не может быть более 100% о</w:t>
            </w:r>
            <w:r>
              <w:rPr>
                <w:rFonts w:eastAsia="Times New Roman"/>
              </w:rPr>
              <w:t xml:space="preserve">т непогашенной части номинальной стоимости биржевой облигации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мая 2022 г. по 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 ВЕЛЕС Капитал"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Максимальное количество облигаций, </w:t>
            </w:r>
            <w:r>
              <w:rPr>
                <w:rFonts w:eastAsia="Times New Roman"/>
              </w:rPr>
              <w:t>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656B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A">
            <w:pPr>
              <w:rPr>
                <w:rFonts w:eastAsia="Times New Roman"/>
              </w:rPr>
            </w:pPr>
          </w:p>
        </w:tc>
      </w:tr>
    </w:tbl>
    <w:p w:rsidR="00000000" w:rsidRDefault="00656BBA">
      <w:pPr>
        <w:rPr>
          <w:rFonts w:eastAsia="Times New Roman"/>
        </w:rPr>
      </w:pPr>
    </w:p>
    <w:p w:rsidR="00000000" w:rsidRDefault="00656B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56BBA">
      <w:pPr>
        <w:pStyle w:val="a3"/>
      </w:pPr>
      <w:r>
        <w:t>15.6 Информация об исполнении эмитентом обязанности по выплате денежных средств для досроч</w:t>
      </w:r>
      <w:r>
        <w:t xml:space="preserve">ного погашения или приобретения облигаций их эмитентом </w:t>
      </w:r>
    </w:p>
    <w:p w:rsidR="00000000" w:rsidRDefault="00656B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656B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6BBA">
      <w:pPr>
        <w:rPr>
          <w:rFonts w:eastAsia="Times New Roman"/>
        </w:rPr>
      </w:pPr>
      <w:r>
        <w:rPr>
          <w:rFonts w:eastAsia="Times New Roman"/>
        </w:rPr>
        <w:br/>
      </w:r>
    </w:p>
    <w:p w:rsidR="00656BBA" w:rsidRDefault="00656BBA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7EE4"/>
    <w:rsid w:val="002A7EE4"/>
    <w:rsid w:val="006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4A3E2-0C91-4F3C-9FE2-DB34AE3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6c83208e7453096dcf700c130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2022-05-24T10:48:00Z</dcterms:created>
  <dcterms:modified xsi:type="dcterms:W3CDTF">2022-05-24T10:48:00Z</dcterms:modified>
</cp:coreProperties>
</file>