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7F71">
      <w:pPr>
        <w:pStyle w:val="a3"/>
        <w:divId w:val="115934628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159346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115879432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</w:tr>
      <w:tr w:rsidR="00000000">
        <w:trPr>
          <w:divId w:val="1159346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</w:tr>
      <w:tr w:rsidR="00000000">
        <w:trPr>
          <w:divId w:val="1159346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115876747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</w:tr>
      <w:tr w:rsidR="00000000">
        <w:trPr>
          <w:divId w:val="1159346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59346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C7F71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/ ISIN RU000A0J</w:t>
      </w:r>
      <w:r>
        <w:rPr>
          <w:rFonts w:eastAsia="Times New Roman"/>
        </w:rPr>
        <w:t>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1081716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</w:t>
            </w:r>
            <w:r>
              <w:rPr>
                <w:rFonts w:eastAsia="Times New Roman"/>
              </w:rPr>
              <w:t>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6C7F7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717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1081716X8677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Default="006C7F7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C7F7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</w:tr>
    </w:tbl>
    <w:p w:rsidR="00000000" w:rsidRDefault="006C7F7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6523"/>
        <w:gridCol w:w="1488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6C7F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Утвердить следующее распределение прибыли и убытков Общества за 2024 год: (тыс.руб.) </w:t>
            </w:r>
            <w:r>
              <w:rPr>
                <w:rFonts w:eastAsia="Times New Roman"/>
              </w:rPr>
              <w:t>Нераспределенная прибыль (убыток) отчетного периода: 10 929 681 в том числе: - резервный фонд 467 269 - дивиденды 8 147 456 - оставить в распоряжении ПАО «ОГК-2» 2 314 956 2. Выплатить дивиденды по обыкновенным акциям Общества по результатам 2024 года в ра</w:t>
            </w:r>
            <w:r>
              <w:rPr>
                <w:rFonts w:eastAsia="Times New Roman"/>
              </w:rPr>
              <w:t>змере 0,0598167018 рубля на одну обыкновенную акцию Общества в денежной форме в порядке и в сроки, установленные действующим законодательством Российской Федерации. 3. Определить дату составления списка лиц, имеющих право на получение дивидендов по обыкнов</w:t>
            </w:r>
            <w:r>
              <w:rPr>
                <w:rFonts w:eastAsia="Times New Roman"/>
              </w:rPr>
              <w:t>енным акциям Общества по результатам 2024 года – 05 ноября 2025 года (на конец операционного дня).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C7F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115094306822</w:t>
            </w:r>
            <w:r>
              <w:rPr>
                <w:rFonts w:eastAsia="Times New Roman"/>
              </w:rPr>
              <w:br/>
              <w:t>Против: 0</w:t>
            </w:r>
            <w:r>
              <w:rPr>
                <w:rFonts w:eastAsia="Times New Roman"/>
              </w:rPr>
              <w:br/>
              <w:t>Воздержался: 50017</w:t>
            </w:r>
            <w:r>
              <w:rPr>
                <w:rFonts w:eastAsia="Times New Roman"/>
              </w:rPr>
              <w:br/>
              <w:t>Не участвовало: 0</w:t>
            </w:r>
          </w:p>
        </w:tc>
      </w:tr>
    </w:tbl>
    <w:p w:rsidR="00000000" w:rsidRDefault="006C7F71">
      <w:pPr>
        <w:rPr>
          <w:rFonts w:eastAsia="Times New Roman"/>
        </w:rPr>
      </w:pPr>
    </w:p>
    <w:p w:rsidR="00000000" w:rsidRDefault="006C7F71">
      <w:pPr>
        <w:pStyle w:val="a3"/>
      </w:pPr>
      <w:r>
        <w:t>Настоящим сообщаем о получении НКО АО НРД информации, предоставляемой эмит</w:t>
      </w:r>
      <w:r>
        <w:t>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</w:t>
      </w:r>
      <w:r>
        <w:t xml:space="preserve"> требованиях к порядку предоставления центральным депозитарием доступа к такой информации"</w:t>
      </w:r>
    </w:p>
    <w:p w:rsidR="00000000" w:rsidRDefault="006C7F71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6C7F71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</w:t>
      </w:r>
      <w:r>
        <w:t>их лиц.</w:t>
      </w:r>
    </w:p>
    <w:p w:rsidR="00000000" w:rsidRDefault="006C7F7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6C7F71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6C7F71">
      <w:pPr>
        <w:rPr>
          <w:rFonts w:eastAsia="Times New Roman"/>
        </w:rPr>
      </w:pPr>
      <w:r>
        <w:rPr>
          <w:rFonts w:eastAsia="Times New Roman"/>
        </w:rPr>
        <w:br/>
      </w:r>
    </w:p>
    <w:p w:rsidR="006C7F71" w:rsidRDefault="006C7F71">
      <w:pPr>
        <w:pStyle w:val="HTML"/>
      </w:pPr>
      <w:r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C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773D6"/>
    <w:rsid w:val="006C7F71"/>
    <w:rsid w:val="00E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EC5D8-52E7-43E1-A780-F63501B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e0348d6cb14aecabd1963edcbcd4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2025-10-22T11:12:00Z</dcterms:created>
  <dcterms:modified xsi:type="dcterms:W3CDTF">2025-10-22T11:12:00Z</dcterms:modified>
</cp:coreProperties>
</file>