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67FF">
      <w:pPr>
        <w:pStyle w:val="a3"/>
        <w:divId w:val="69705157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97051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32200873</w:t>
            </w:r>
          </w:p>
        </w:tc>
        <w:tc>
          <w:tcPr>
            <w:tcW w:w="0" w:type="auto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</w:p>
        </w:tc>
      </w:tr>
      <w:tr w:rsidR="00000000">
        <w:trPr>
          <w:divId w:val="697051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</w:p>
        </w:tc>
      </w:tr>
      <w:tr w:rsidR="00000000">
        <w:trPr>
          <w:divId w:val="697051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32199868</w:t>
            </w:r>
          </w:p>
        </w:tc>
        <w:tc>
          <w:tcPr>
            <w:tcW w:w="0" w:type="auto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</w:p>
        </w:tc>
      </w:tr>
      <w:tr w:rsidR="00000000">
        <w:trPr>
          <w:divId w:val="697051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7051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67F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395189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B67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B6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395189X6996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B67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396853</w:t>
            </w:r>
          </w:p>
        </w:tc>
      </w:tr>
    </w:tbl>
    <w:p w:rsidR="00000000" w:rsidRDefault="004B67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8"/>
        <w:gridCol w:w="40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марта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7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</w:t>
            </w:r>
            <w:r>
              <w:rPr>
                <w:rFonts w:eastAsia="Times New Roman"/>
              </w:rPr>
              <w:t xml:space="preserve">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173012, Российская Федерация, город Великий Новгород, ПАО "Акрон"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</w:t>
            </w:r>
            <w:r>
              <w:rPr>
                <w:rFonts w:eastAsia="Times New Roman"/>
              </w:rPr>
              <w:t xml:space="preserve">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B67FF">
      <w:pPr>
        <w:rPr>
          <w:rFonts w:eastAsia="Times New Roman"/>
        </w:rPr>
      </w:pPr>
    </w:p>
    <w:p w:rsidR="00000000" w:rsidRDefault="004B67F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B67FF">
      <w:pPr>
        <w:rPr>
          <w:rFonts w:eastAsia="Times New Roman"/>
        </w:rPr>
      </w:pPr>
      <w:r>
        <w:rPr>
          <w:rFonts w:eastAsia="Times New Roman"/>
        </w:rPr>
        <w:t xml:space="preserve">1. Распределение нераспределенной прибыли ПАО "Акрон" по результатам прошлых лет (в том числе выплата (объявление) дивидендов). </w:t>
      </w:r>
    </w:p>
    <w:p w:rsidR="00000000" w:rsidRDefault="004B67FF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B67F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</w:t>
        </w:r>
        <w:r>
          <w:rPr>
            <w:rStyle w:val="a4"/>
          </w:rPr>
          <w:t>т, по которому можно ознакомиться с дополнительной документацией</w:t>
        </w:r>
      </w:hyperlink>
    </w:p>
    <w:p w:rsidR="004B67FF" w:rsidRDefault="004B67F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</w:t>
      </w:r>
      <w:r>
        <w:t>t  manager (495) 956-27-90, (495) 956-27-91</w:t>
      </w:r>
    </w:p>
    <w:sectPr w:rsidR="004B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25AE"/>
    <w:rsid w:val="004B67FF"/>
    <w:rsid w:val="00E5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D47DD6-66F1-476B-8076-6D26F9A6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05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be72a7edde84706938b4259ed88ac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2019-02-18T08:49:00Z</dcterms:created>
  <dcterms:modified xsi:type="dcterms:W3CDTF">2019-02-18T08:49:00Z</dcterms:modified>
</cp:coreProperties>
</file>