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0815">
      <w:pPr>
        <w:pStyle w:val="a3"/>
        <w:divId w:val="133773486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7734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87685830</w:t>
            </w:r>
          </w:p>
        </w:tc>
        <w:tc>
          <w:tcPr>
            <w:tcW w:w="0" w:type="auto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</w:p>
        </w:tc>
      </w:tr>
      <w:tr w:rsidR="00000000">
        <w:trPr>
          <w:divId w:val="1337734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</w:p>
        </w:tc>
      </w:tr>
      <w:tr w:rsidR="00000000">
        <w:trPr>
          <w:divId w:val="1337734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86286316</w:t>
            </w:r>
          </w:p>
        </w:tc>
        <w:tc>
          <w:tcPr>
            <w:tcW w:w="0" w:type="auto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</w:p>
        </w:tc>
      </w:tr>
      <w:tr w:rsidR="00000000">
        <w:trPr>
          <w:divId w:val="1337734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7734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0815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863584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E08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0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9E08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</w:p>
        </w:tc>
      </w:tr>
    </w:tbl>
    <w:p w:rsidR="00000000" w:rsidRDefault="009E08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E0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9 месяцев 2023 года в денежной форме в размере 30 руб. 77 коп. (тридцать рублей семьдесят семь копеек) на одну размещенную акцию. Определить дату, на которую определяются лица, имеющие право на получение дивидендов, - 11 </w:t>
            </w:r>
            <w:r>
              <w:rPr>
                <w:rFonts w:eastAsia="Times New Roman"/>
              </w:rPr>
              <w:t xml:space="preserve">января 2024 года. Выплату дивидендов номинальным держателям акций и являющимся профессиональными участниками рынка ценных </w:t>
            </w:r>
            <w:r>
              <w:rPr>
                <w:rFonts w:eastAsia="Times New Roman"/>
              </w:rPr>
              <w:lastRenderedPageBreak/>
              <w:t>бумаг доверительным управляющим, зарегистрированным в реестре акционеров, осуществить не позднее 25 января 2024 года, другим зарегистр</w:t>
            </w:r>
            <w:r>
              <w:rPr>
                <w:rFonts w:eastAsia="Times New Roman"/>
              </w:rPr>
              <w:t>ированным в реестре акционеров держателям акций - не позднее 15 февраля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7321998465</w:t>
            </w:r>
            <w:r>
              <w:rPr>
                <w:rFonts w:eastAsia="Times New Roman"/>
              </w:rPr>
              <w:br/>
              <w:t>Против: 710520</w:t>
            </w:r>
            <w:r>
              <w:rPr>
                <w:rFonts w:eastAsia="Times New Roman"/>
              </w:rPr>
              <w:br/>
              <w:t>Воздержался: 5958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223514</w:t>
            </w:r>
          </w:p>
        </w:tc>
      </w:tr>
    </w:tbl>
    <w:p w:rsidR="00000000" w:rsidRDefault="009E0815">
      <w:pPr>
        <w:rPr>
          <w:rFonts w:eastAsia="Times New Roman"/>
        </w:rPr>
      </w:pPr>
    </w:p>
    <w:p w:rsidR="00000000" w:rsidRDefault="009E0815">
      <w:pPr>
        <w:pStyle w:val="a3"/>
      </w:pPr>
      <w:r>
        <w:t>Настоящим сообщаем о получении НКО АО НРД информации, предоставляемой эмитентом цен</w:t>
      </w:r>
      <w:r>
        <w:t>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</w:t>
      </w:r>
      <w:r>
        <w:t>иях к порядку предоставления центральным депозитарием доступа к такой информации"</w:t>
      </w:r>
    </w:p>
    <w:p w:rsidR="00000000" w:rsidRDefault="009E0815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9E081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9E08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E0815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E0815">
      <w:pPr>
        <w:rPr>
          <w:rFonts w:eastAsia="Times New Roman"/>
        </w:rPr>
      </w:pPr>
      <w:r>
        <w:rPr>
          <w:rFonts w:eastAsia="Times New Roman"/>
        </w:rPr>
        <w:br/>
      </w:r>
    </w:p>
    <w:p w:rsidR="009E0815" w:rsidRDefault="009E0815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456A"/>
    <w:rsid w:val="0088456A"/>
    <w:rsid w:val="009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07AADC-DF47-4B92-B413-1EDD8C6A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7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a37b6476fb4066b57660409fa6c8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2023-12-29T05:13:00Z</dcterms:created>
  <dcterms:modified xsi:type="dcterms:W3CDTF">2023-12-29T05:13:00Z</dcterms:modified>
</cp:coreProperties>
</file>