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6C33">
      <w:pPr>
        <w:pStyle w:val="a3"/>
        <w:divId w:val="19518877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51887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30112109</w:t>
            </w:r>
          </w:p>
        </w:tc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</w:p>
        </w:tc>
      </w:tr>
      <w:tr w:rsidR="00000000">
        <w:trPr>
          <w:divId w:val="1951887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</w:p>
        </w:tc>
      </w:tr>
      <w:tr w:rsidR="00000000">
        <w:trPr>
          <w:divId w:val="1951887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1887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6C3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"ТГК-2" ИНН 7606053324 (акции 1-01-10420-A / ISIN RU000A0JNGS7), ПАО "ТГК-2" ИНН 7606053324 (акции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368749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036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368749X7398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368749X7408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36C33">
      <w:pPr>
        <w:rPr>
          <w:rFonts w:eastAsia="Times New Roman"/>
        </w:rPr>
      </w:pPr>
    </w:p>
    <w:p w:rsidR="00000000" w:rsidRDefault="00036C3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6C33">
      <w:pPr>
        <w:pStyle w:val="a3"/>
      </w:pPr>
      <w:r>
        <w:t>10.2 Информация о намерении акционера обратиться в суд с ис</w:t>
      </w:r>
      <w:r>
        <w:t>ком об оспаривании решения общего собрания акционеров, а также о намерении акционера или члена совета директоров (наблюдательного совета) эмитента обратиться в суд с иском о возмещении причиненных эмитенту убытков, о признании сделки эмитента недействитель</w:t>
      </w:r>
      <w:r>
        <w:t xml:space="preserve">ной или о применении последствий недействительности сделки эмитента. </w:t>
      </w:r>
    </w:p>
    <w:p w:rsidR="00000000" w:rsidRDefault="00036C33">
      <w:pPr>
        <w:pStyle w:val="a3"/>
      </w:pPr>
      <w:r>
        <w:t>Подтип не определен</w:t>
      </w:r>
    </w:p>
    <w:p w:rsidR="00000000" w:rsidRDefault="00036C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36C33" w:rsidRDefault="00036C3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03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D4AA5"/>
    <w:rsid w:val="00036C33"/>
    <w:rsid w:val="007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d46370bfbf4ac28e89e74db4641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2018-09-14T06:46:00Z</dcterms:created>
  <dcterms:modified xsi:type="dcterms:W3CDTF">2018-09-14T06:46:00Z</dcterms:modified>
</cp:coreProperties>
</file>