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BE44E0">
      <w:pPr>
        <w:pStyle w:val="a3"/>
        <w:divId w:val="2128617224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212861722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79057744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</w:p>
        </w:tc>
      </w:tr>
      <w:tr w:rsidR="00000000">
        <w:trPr>
          <w:divId w:val="212861722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</w:p>
        </w:tc>
      </w:tr>
      <w:tr w:rsidR="00000000">
        <w:trPr>
          <w:divId w:val="212861722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79041551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</w:p>
        </w:tc>
      </w:tr>
      <w:tr w:rsidR="00000000">
        <w:trPr>
          <w:divId w:val="212861722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212861722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BE44E0">
      <w:pPr>
        <w:pStyle w:val="1"/>
        <w:rPr>
          <w:rFonts w:eastAsia="Times New Roman"/>
        </w:rPr>
      </w:pPr>
      <w:r>
        <w:rPr>
          <w:rFonts w:eastAsia="Times New Roman"/>
        </w:rPr>
        <w:t>(MEET) О корпоративном действии "Годовое общее собрание акционеров" с ценными бумагами эмитента ПАО "Россети" ИНН 4716016979 (акции 1-01-65018-D / ISIN RU000A0JPNN9, 1-01-65018-D / ISIN RU000A0JPNN9)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</w:t>
            </w:r>
            <w:r>
              <w:rPr>
                <w:rFonts w:eastAsia="Times New Roman"/>
              </w:rPr>
              <w:t>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812759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30 июня 2023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BE44E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438"/>
        <w:gridCol w:w="1992"/>
        <w:gridCol w:w="1394"/>
        <w:gridCol w:w="1527"/>
        <w:gridCol w:w="1695"/>
        <w:gridCol w:w="1695"/>
        <w:gridCol w:w="1993"/>
        <w:gridCol w:w="158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812759X9643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"Федеральная сетевая компания - Россети"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1-01-65018-D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сентября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812759X11119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"Федеральная сетевая компания - Россети"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1-01-65018-D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сентября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FSKE/DR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RU000A0JPNN9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1153514196362</w:t>
            </w:r>
          </w:p>
        </w:tc>
      </w:tr>
    </w:tbl>
    <w:p w:rsidR="00000000" w:rsidRDefault="00BE44E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INFO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812772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</w:p>
        </w:tc>
      </w:tr>
    </w:tbl>
    <w:p w:rsidR="00000000" w:rsidRDefault="00BE44E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42"/>
        <w:gridCol w:w="351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июня 2023 г. 19:59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июня 2023 г. 23:59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E44E0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Адрес SWIF</w:t>
            </w:r>
            <w:r>
              <w:rPr>
                <w:rFonts w:eastAsia="Times New Roman"/>
              </w:rPr>
              <w:t xml:space="preserve">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109052, г. Москва, ул. Новохохловская, д. 23, стр. 1, пом.1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E44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https://online.rostatus.ru</w:t>
            </w:r>
          </w:p>
        </w:tc>
      </w:tr>
    </w:tbl>
    <w:p w:rsidR="00000000" w:rsidRDefault="00BE44E0">
      <w:pPr>
        <w:rPr>
          <w:rFonts w:eastAsia="Times New Roman"/>
        </w:rPr>
      </w:pPr>
    </w:p>
    <w:p w:rsidR="00000000" w:rsidRDefault="00BE44E0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BE44E0">
      <w:pPr>
        <w:rPr>
          <w:rFonts w:eastAsia="Times New Roman"/>
        </w:rPr>
      </w:pPr>
      <w:r>
        <w:rPr>
          <w:rFonts w:eastAsia="Times New Roman"/>
        </w:rPr>
        <w:t xml:space="preserve">1. Утверждение годового отчета Общества за 2022 год. </w:t>
      </w:r>
      <w:r>
        <w:rPr>
          <w:rFonts w:eastAsia="Times New Roman"/>
        </w:rPr>
        <w:br/>
        <w:t>2. Утверждение годовой бухгалтерской (финансовой) отчетности Обществ</w:t>
      </w:r>
      <w:r>
        <w:rPr>
          <w:rFonts w:eastAsia="Times New Roman"/>
        </w:rPr>
        <w:t xml:space="preserve">а за 2022 год. </w:t>
      </w:r>
      <w:r>
        <w:rPr>
          <w:rFonts w:eastAsia="Times New Roman"/>
        </w:rPr>
        <w:br/>
        <w:t xml:space="preserve">3. Утверждение распределения прибыли (убытков) Общества по результатам 2022 года. </w:t>
      </w:r>
      <w:r>
        <w:rPr>
          <w:rFonts w:eastAsia="Times New Roman"/>
        </w:rPr>
        <w:br/>
        <w:t>4. О размере дивидендов, сроках и форме их выплаты по итогам работы за 2022 год и установлении даты, на которую определяются лица, имеющие право на получение</w:t>
      </w:r>
      <w:r>
        <w:rPr>
          <w:rFonts w:eastAsia="Times New Roman"/>
        </w:rPr>
        <w:t xml:space="preserve"> дивидендов. </w:t>
      </w:r>
      <w:r>
        <w:rPr>
          <w:rFonts w:eastAsia="Times New Roman"/>
        </w:rPr>
        <w:br/>
        <w:t>5. О выплате вознаграждения за работу в составе совета директоров членам совета директоров, не являющимся государственными служащими, в размере, установленном внутренними документами Общества.</w:t>
      </w:r>
      <w:r>
        <w:rPr>
          <w:rFonts w:eastAsia="Times New Roman"/>
        </w:rPr>
        <w:br/>
        <w:t>6. О выплате вознаграждения за работу в составе р</w:t>
      </w:r>
      <w:r>
        <w:rPr>
          <w:rFonts w:eastAsia="Times New Roman"/>
        </w:rPr>
        <w:t>евизионной комиссии членам ревизионной комиссии, не являющимся государственными служащими, в размере, установленном внутренними документами Общества.</w:t>
      </w:r>
      <w:r>
        <w:rPr>
          <w:rFonts w:eastAsia="Times New Roman"/>
        </w:rPr>
        <w:br/>
        <w:t xml:space="preserve">7. Избрание членов совета директоров Общества. </w:t>
      </w:r>
      <w:r>
        <w:rPr>
          <w:rFonts w:eastAsia="Times New Roman"/>
        </w:rPr>
        <w:br/>
        <w:t xml:space="preserve">8. Избрание членов ревизионной комиссии Общества. </w:t>
      </w:r>
      <w:r>
        <w:rPr>
          <w:rFonts w:eastAsia="Times New Roman"/>
        </w:rPr>
        <w:br/>
        <w:t>9. Назн</w:t>
      </w:r>
      <w:r>
        <w:rPr>
          <w:rFonts w:eastAsia="Times New Roman"/>
        </w:rPr>
        <w:t xml:space="preserve">ачение аудиторской организации Общества. </w:t>
      </w:r>
      <w:r>
        <w:rPr>
          <w:rFonts w:eastAsia="Times New Roman"/>
        </w:rPr>
        <w:br/>
        <w:t xml:space="preserve">10. Об определении количества, номинальной стоимости, категории (типа) объявленных акций Общества и прав, предоставляемых этими акциями. </w:t>
      </w:r>
      <w:r>
        <w:rPr>
          <w:rFonts w:eastAsia="Times New Roman"/>
        </w:rPr>
        <w:br/>
        <w:t xml:space="preserve">11. О внесении изменений в Устав Общества. </w:t>
      </w:r>
      <w:r>
        <w:rPr>
          <w:rFonts w:eastAsia="Times New Roman"/>
        </w:rPr>
        <w:br/>
        <w:t>12. Об увеличении уставного капи</w:t>
      </w:r>
      <w:r>
        <w:rPr>
          <w:rFonts w:eastAsia="Times New Roman"/>
        </w:rPr>
        <w:t>тала Общества путем размещения дополнительных акций.</w:t>
      </w:r>
      <w:r>
        <w:rPr>
          <w:rFonts w:eastAsia="Times New Roman"/>
        </w:rPr>
        <w:t xml:space="preserve"> </w:t>
      </w:r>
    </w:p>
    <w:p w:rsidR="00000000" w:rsidRDefault="00BE44E0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</w:t>
      </w:r>
      <w:r>
        <w:t>(495) 956-27-90, (495) 956-27-91</w:t>
      </w:r>
    </w:p>
    <w:p w:rsidR="00000000" w:rsidRDefault="00BE44E0">
      <w:pPr>
        <w:rPr>
          <w:rFonts w:eastAsia="Times New Roman"/>
        </w:rPr>
      </w:pPr>
      <w:r>
        <w:rPr>
          <w:rFonts w:eastAsia="Times New Roman"/>
        </w:rPr>
        <w:br/>
      </w:r>
    </w:p>
    <w:p w:rsidR="00BE44E0" w:rsidRDefault="00BE44E0">
      <w:pPr>
        <w:pStyle w:val="HTML"/>
      </w:pPr>
      <w:r>
        <w:lastRenderedPageBreak/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BE44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9766AB"/>
    <w:rsid w:val="009766AB"/>
    <w:rsid w:val="00BE4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5893896-E4B5-4CA8-8269-F93265724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861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2023-06-05T04:54:00Z</dcterms:created>
  <dcterms:modified xsi:type="dcterms:W3CDTF">2023-06-05T04:54:00Z</dcterms:modified>
</cp:coreProperties>
</file>