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65AF">
      <w:pPr>
        <w:pStyle w:val="a3"/>
        <w:divId w:val="34486720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486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89330566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</w:p>
        </w:tc>
      </w:tr>
      <w:tr w:rsidR="00000000">
        <w:trPr>
          <w:divId w:val="34486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</w:p>
        </w:tc>
      </w:tr>
      <w:tr w:rsidR="00000000">
        <w:trPr>
          <w:divId w:val="34486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89298244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</w:p>
        </w:tc>
      </w:tr>
      <w:tr w:rsidR="00000000">
        <w:trPr>
          <w:divId w:val="34486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486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65A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887459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665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887459X74260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ВТБ Регистратор</w:t>
            </w:r>
          </w:p>
        </w:tc>
      </w:tr>
    </w:tbl>
    <w:p w:rsidR="00000000" w:rsidRDefault="00C665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</w:p>
        </w:tc>
      </w:tr>
    </w:tbl>
    <w:p w:rsidR="00000000" w:rsidRDefault="00C665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</w:t>
            </w:r>
            <w:r>
              <w:rPr>
                <w:rFonts w:eastAsia="Times New Roman"/>
              </w:rPr>
              <w:t>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Киевская, д. 7,</w:t>
            </w:r>
            <w:r>
              <w:rPr>
                <w:rFonts w:eastAsia="Times New Roman"/>
              </w:rPr>
              <w:br/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665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755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Принять решение о выплате (объявлении) дивидендов из части нераспределённой чистой </w:t>
            </w:r>
            <w:r>
              <w:rPr>
                <w:rFonts w:eastAsia="Times New Roman"/>
              </w:rPr>
              <w:t>прибыли ПАО СК «Росгосстрах», полученной по итогам 2022 года, в размере 0,00410062 рубля на одну размещенную обыкновенную акцию ПАО СК «Росгосстрах» (до уплаты налога на доходы, полученные в ачестве дивидендов). 1.2. Выплатить дивиденды по размещенным акци</w:t>
            </w:r>
            <w:r>
              <w:rPr>
                <w:rFonts w:eastAsia="Times New Roman"/>
              </w:rPr>
              <w:t>ям ПАО СК «Росгосстрах» денежными средствами. При этом сумма начисленных дивидендов в расчете на одного акционера ПАО СК «Росгосстрах» определяется с точностью до одной копейки. Округление цифр при расчете производится по правилам математического округлени</w:t>
            </w:r>
            <w:r>
              <w:rPr>
                <w:rFonts w:eastAsia="Times New Roman"/>
              </w:rPr>
              <w:t>я. 1.3. Установить датой, на которую определяются лица, имеющие право на получение дивидендов, 18 марта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C665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65AF">
      <w:pPr>
        <w:rPr>
          <w:rFonts w:eastAsia="Times New Roman"/>
        </w:rPr>
      </w:pPr>
    </w:p>
    <w:p w:rsidR="00000000" w:rsidRDefault="00C665A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665AF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СК «Росгосстрах». </w:t>
      </w:r>
    </w:p>
    <w:p w:rsidR="00000000" w:rsidRDefault="00C665A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lastRenderedPageBreak/>
        <w:t>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665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65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665AF">
      <w:pPr>
        <w:rPr>
          <w:rFonts w:eastAsia="Times New Roman"/>
        </w:rPr>
      </w:pPr>
      <w:r>
        <w:rPr>
          <w:rFonts w:eastAsia="Times New Roman"/>
        </w:rPr>
        <w:br/>
      </w:r>
    </w:p>
    <w:p w:rsidR="00C665AF" w:rsidRDefault="00C665A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569A"/>
    <w:rsid w:val="000E569A"/>
    <w:rsid w:val="00C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396C64-4CED-4587-8994-1986A522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ecfa3c96204bceaed3d8e43329c3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2024-02-13T04:16:00Z</dcterms:created>
  <dcterms:modified xsi:type="dcterms:W3CDTF">2024-02-13T04:16:00Z</dcterms:modified>
</cp:coreProperties>
</file>