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A64C4">
      <w:pPr>
        <w:pStyle w:val="a3"/>
        <w:divId w:val="12878406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87840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31850262</w:t>
            </w:r>
          </w:p>
        </w:tc>
        <w:tc>
          <w:tcPr>
            <w:tcW w:w="0" w:type="auto"/>
            <w:vAlign w:val="center"/>
            <w:hideMark/>
          </w:tcPr>
          <w:p w:rsidR="00000000" w:rsidRDefault="00EA64C4">
            <w:pPr>
              <w:rPr>
                <w:rFonts w:eastAsia="Times New Roman"/>
              </w:rPr>
            </w:pPr>
          </w:p>
        </w:tc>
      </w:tr>
      <w:tr w:rsidR="00000000">
        <w:trPr>
          <w:divId w:val="1287840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64C4">
            <w:pPr>
              <w:rPr>
                <w:rFonts w:eastAsia="Times New Roman"/>
              </w:rPr>
            </w:pPr>
          </w:p>
        </w:tc>
      </w:tr>
      <w:tr w:rsidR="00000000">
        <w:trPr>
          <w:divId w:val="1287840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31481667</w:t>
            </w:r>
          </w:p>
        </w:tc>
        <w:tc>
          <w:tcPr>
            <w:tcW w:w="0" w:type="auto"/>
            <w:vAlign w:val="center"/>
            <w:hideMark/>
          </w:tcPr>
          <w:p w:rsidR="00000000" w:rsidRDefault="00EA64C4">
            <w:pPr>
              <w:rPr>
                <w:rFonts w:eastAsia="Times New Roman"/>
              </w:rPr>
            </w:pPr>
          </w:p>
        </w:tc>
      </w:tr>
      <w:tr w:rsidR="00000000">
        <w:trPr>
          <w:divId w:val="1287840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87840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A64C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6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37867</w:t>
            </w:r>
            <w:r>
              <w:rPr>
                <w:rFonts w:eastAsia="Times New Roman"/>
              </w:rPr>
              <w:t>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2018 г.</w:t>
            </w:r>
          </w:p>
        </w:tc>
      </w:tr>
    </w:tbl>
    <w:p w:rsidR="00000000" w:rsidRDefault="00EA64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A6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378674X4418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EA64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6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4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4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4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EA64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6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378673</w:t>
            </w:r>
          </w:p>
        </w:tc>
      </w:tr>
    </w:tbl>
    <w:p w:rsidR="00000000" w:rsidRDefault="00EA64C4">
      <w:pPr>
        <w:rPr>
          <w:rFonts w:eastAsia="Times New Roman"/>
        </w:rPr>
      </w:pPr>
    </w:p>
    <w:p w:rsidR="00000000" w:rsidRDefault="00EA64C4">
      <w:pPr>
        <w:pStyle w:val="a3"/>
      </w:pPr>
      <w:r>
        <w:lastRenderedPageBreak/>
        <w:t>Банковские реквизиты для возврата дивидендов за 9 месяцев 2018 года.</w:t>
      </w:r>
    </w:p>
    <w:p w:rsidR="00000000" w:rsidRDefault="00EA64C4">
      <w:pPr>
        <w:pStyle w:val="a3"/>
      </w:pPr>
      <w:r>
        <w:t>Срок выплаты дивидендов лицам, зарегистрированным в реестре акционеров – не позднее 11 февраля 2019 года.</w:t>
      </w:r>
    </w:p>
    <w:p w:rsidR="00000000" w:rsidRDefault="00EA64C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</w:t>
        </w:r>
        <w:r>
          <w:rPr>
            <w:rStyle w:val="a4"/>
          </w:rPr>
          <w:t>нет, по которому можно ознакомиться с дополнительной документацией</w:t>
        </w:r>
      </w:hyperlink>
    </w:p>
    <w:p w:rsidR="00EA64C4" w:rsidRDefault="00EA64C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</w:t>
      </w:r>
      <w:r>
        <w:t>unt  manager (495) 956-27-90, (495) 956-27-91</w:t>
      </w:r>
    </w:p>
    <w:sectPr w:rsidR="00EA6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60066"/>
    <w:rsid w:val="003720F6"/>
    <w:rsid w:val="00960066"/>
    <w:rsid w:val="00EA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B2C691-8890-44AA-91CC-22D47422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342faa1883d44f99d6ea50d4234bc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2019-01-22T09:38:00Z</dcterms:created>
  <dcterms:modified xsi:type="dcterms:W3CDTF">2019-01-22T09:38:00Z</dcterms:modified>
</cp:coreProperties>
</file>