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F0773">
      <w:pPr>
        <w:pStyle w:val="a3"/>
        <w:divId w:val="198674109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98674109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43637835</w:t>
            </w:r>
          </w:p>
        </w:tc>
        <w:tc>
          <w:tcPr>
            <w:tcW w:w="0" w:type="auto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</w:p>
        </w:tc>
      </w:tr>
      <w:tr w:rsidR="00000000">
        <w:trPr>
          <w:divId w:val="198674109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</w:p>
        </w:tc>
      </w:tr>
      <w:tr w:rsidR="00000000">
        <w:trPr>
          <w:divId w:val="198674109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43584631</w:t>
            </w:r>
          </w:p>
        </w:tc>
        <w:tc>
          <w:tcPr>
            <w:tcW w:w="0" w:type="auto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</w:p>
        </w:tc>
      </w:tr>
      <w:tr w:rsidR="00000000">
        <w:trPr>
          <w:divId w:val="198674109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674109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F077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"Группа Компаний ПИК" ИНН 7713011336 (акция 1-02-01556-A / ISIN RU000A0JP7J7)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0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522600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F077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5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F0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522600X8708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F077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0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522805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522604</w:t>
            </w:r>
          </w:p>
        </w:tc>
      </w:tr>
    </w:tbl>
    <w:p w:rsidR="00000000" w:rsidRDefault="00EF077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6487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F0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отчетность ПАО «Группа Компаний ПИК» за 2019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503507160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1840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Чистую прибыль, полученную по результатам 2019 финансового года, в размере 306 263 734 (Триста шесть миллионов двести шестьдесят три тысячи семьсот тридцать четыре) рубля не распределять. 2. Дивиденды по результатам 2019 финансового года не начислять и </w:t>
            </w:r>
            <w:r>
              <w:rPr>
                <w:rFonts w:eastAsia="Times New Roman"/>
              </w:rPr>
              <w:t>не выплачивать. 3. В соответствии с п.1 ст.42 ФЗ «Об акционерных обществах» от 26.12.1995 г. № 208-ФЗ распределить часть нераспределенной чистой прибыли Общества прошлых лет и часть чистой прибыли Общества, полученной по результатам 6 месяцев 2020 года, пу</w:t>
            </w:r>
            <w:r>
              <w:rPr>
                <w:rFonts w:eastAsia="Times New Roman"/>
              </w:rPr>
              <w:t>тем выплаты дивидендов в денежной форме в размере 22, 71 руб. (Двадцать два рубля 71 копейка) на одну обыкновенную акцию Общества номинальной стоимостью 62,50 руб. (Шестьдесят два рубля 50 копеек) в сумме 14 999 894 682 (Четырнадцать миллиардов девятьсот д</w:t>
            </w:r>
            <w:r>
              <w:rPr>
                <w:rFonts w:eastAsia="Times New Roman"/>
              </w:rPr>
              <w:t xml:space="preserve">евяносто девять миллионов восемьсот девяносто четыре тысячи шестьсот восемьдесят два) рубля 24 копейки. 3. Установить дату, на которую определяются лица, имеющие право на получение дивидендов – 12 октября 2020 года. 4. Срок выплаты дивидендов номинальны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503509000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Ильин Юрий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501896642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Грегор Уильям Моват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</w:t>
            </w:r>
            <w:r>
              <w:rPr>
                <w:rFonts w:eastAsia="Times New Roman"/>
              </w:rPr>
              <w:t>а: 501877736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Тимофеев Дмитрий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501896642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Баландин Илья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501896642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Гордеев Сергей Эдуардович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501896642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Бланин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516045066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Рустамова Зумруд Хандадашевна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502280692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Джулиан М. Симмондс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501877736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Карпенко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501896642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«Группа Компаний ПИК»: Молчанова Елена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503507160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1840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«Группа Компаний ПИК»: Гурьянова Марина Валентиновна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503507160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1840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«Группа Компаний ПИК»: Анто</w:t>
            </w:r>
            <w:r>
              <w:rPr>
                <w:rFonts w:eastAsia="Times New Roman"/>
              </w:rPr>
              <w:t>нова Анна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503507160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1840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«Группа Компаний ПИК» по стандартам РСБУ на 2020 год ООО "Аудит.Оценка.Консалтинг" (ОГРН 1027739541664).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503507160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1840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вознаграждении и компенсации расходов членов Совета директоров и Ревизионной комиссии ПАО «Группа Компаний ПИК» в новой редакции.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503507160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1840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EF0773">
      <w:pPr>
        <w:rPr>
          <w:rFonts w:eastAsia="Times New Roman"/>
        </w:rPr>
      </w:pPr>
    </w:p>
    <w:p w:rsidR="00000000" w:rsidRDefault="00EF0773">
      <w:pPr>
        <w:pStyle w:val="a3"/>
      </w:pPr>
      <w:r>
        <w:lastRenderedPageBreak/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EF077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000000" w:rsidRDefault="00EF077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t>manager (495) 956-27-90, (495) 956-27-91</w:t>
      </w:r>
    </w:p>
    <w:p w:rsidR="00000000" w:rsidRDefault="00EF0773">
      <w:pPr>
        <w:rPr>
          <w:rFonts w:eastAsia="Times New Roman"/>
        </w:rPr>
      </w:pPr>
      <w:r>
        <w:rPr>
          <w:rFonts w:eastAsia="Times New Roman"/>
        </w:rPr>
        <w:br/>
      </w:r>
    </w:p>
    <w:p w:rsidR="00EF0773" w:rsidRDefault="00EF077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F0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438F8"/>
    <w:rsid w:val="008438F8"/>
    <w:rsid w:val="00E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B404F0-4B1F-40DB-A8E0-FEFAA0CC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74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0c5aa37cc444d7b97d22358e50c18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2020-10-07T10:58:00Z</dcterms:created>
  <dcterms:modified xsi:type="dcterms:W3CDTF">2020-10-07T10:58:00Z</dcterms:modified>
</cp:coreProperties>
</file>