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571A">
      <w:pPr>
        <w:pStyle w:val="a3"/>
        <w:divId w:val="2183713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83713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58396619</w:t>
            </w:r>
          </w:p>
        </w:tc>
        <w:tc>
          <w:tcPr>
            <w:tcW w:w="0" w:type="auto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</w:p>
        </w:tc>
      </w:tr>
      <w:tr w:rsidR="00000000">
        <w:trPr>
          <w:divId w:val="2183713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</w:p>
        </w:tc>
      </w:tr>
      <w:tr w:rsidR="00000000">
        <w:trPr>
          <w:divId w:val="2183713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83713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571A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АО "ГТЛК" ИНН 7720261827 (облигация 4B02-12-32432-H-001P / ISIN RU000A0ZZV11)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603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422371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2021 г.</w:t>
            </w:r>
          </w:p>
        </w:tc>
      </w:tr>
    </w:tbl>
    <w:p w:rsidR="00000000" w:rsidRDefault="00C0571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849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C05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422371X45628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0571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461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эмитенту (агенту эмитента)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</w:t>
            </w:r>
            <w:r>
              <w:rPr>
                <w:rFonts w:eastAsia="Times New Roman"/>
              </w:rPr>
              <w:t xml:space="preserve">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(Сто) процентов от непогашенной части номинальной стоимости Биржевых облигаций. При этом дополнительно выплачивается накоплен</w:t>
            </w:r>
            <w:r>
              <w:rPr>
                <w:rFonts w:eastAsia="Times New Roman"/>
              </w:rPr>
              <w:t xml:space="preserve">ный купонный доход, рассчитанный на Дату Приобретения Биржевых облигаций.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15 ноября 2021 г. по 19 ноября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2021 г. 16:00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C0571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</w:t>
            </w:r>
            <w:r>
              <w:rPr>
                <w:rFonts w:eastAsia="Times New Roman"/>
                <w:b/>
                <w:bCs/>
              </w:rPr>
              <w:t>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380671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</w:p>
        </w:tc>
      </w:tr>
    </w:tbl>
    <w:p w:rsidR="00000000" w:rsidRDefault="00C0571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582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1A">
            <w:pPr>
              <w:rPr>
                <w:rFonts w:eastAsia="Times New Roman"/>
              </w:rPr>
            </w:pPr>
          </w:p>
        </w:tc>
      </w:tr>
    </w:tbl>
    <w:p w:rsidR="00000000" w:rsidRDefault="00C0571A">
      <w:pPr>
        <w:rPr>
          <w:rFonts w:eastAsia="Times New Roman"/>
        </w:rPr>
      </w:pPr>
    </w:p>
    <w:p w:rsidR="00000000" w:rsidRDefault="00C0571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0571A">
      <w:pPr>
        <w:pStyle w:val="a3"/>
      </w:pPr>
      <w:r>
        <w:t>15.4 Информация о возникновении у владельцев облигаций права требовать от эмитента приобре</w:t>
      </w:r>
      <w:r>
        <w:t xml:space="preserve">тения принадлежащих им облигаций </w:t>
      </w:r>
    </w:p>
    <w:p w:rsidR="00000000" w:rsidRDefault="00C0571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0571A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0571A">
      <w:pPr>
        <w:rPr>
          <w:rFonts w:eastAsia="Times New Roman"/>
        </w:rPr>
      </w:pPr>
      <w:r>
        <w:rPr>
          <w:rFonts w:eastAsia="Times New Roman"/>
        </w:rPr>
        <w:br/>
      </w:r>
    </w:p>
    <w:p w:rsidR="00C0571A" w:rsidRDefault="00C0571A">
      <w:pPr>
        <w:pStyle w:val="HTML"/>
      </w:pPr>
      <w:r>
        <w:t>Настоящий документ являе</w:t>
      </w:r>
      <w:r>
        <w:t>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0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329E"/>
    <w:rsid w:val="00C0571A"/>
    <w:rsid w:val="00D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0CDBE9-0388-44DA-9BE1-6370219E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11a730850e49938560343c318eba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2021-11-03T06:40:00Z</dcterms:created>
  <dcterms:modified xsi:type="dcterms:W3CDTF">2021-11-03T06:40:00Z</dcterms:modified>
</cp:coreProperties>
</file>