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5515">
      <w:pPr>
        <w:pStyle w:val="a3"/>
        <w:divId w:val="1957729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77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96464921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</w:tr>
      <w:tr w:rsidR="00000000">
        <w:trPr>
          <w:divId w:val="19577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</w:tr>
      <w:tr w:rsidR="00000000">
        <w:trPr>
          <w:divId w:val="19577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96417270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</w:tr>
      <w:tr w:rsidR="00000000">
        <w:trPr>
          <w:divId w:val="19577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77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551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5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</w:t>
            </w:r>
            <w:r>
              <w:rPr>
                <w:rFonts w:eastAsia="Times New Roman"/>
              </w:rPr>
              <w:t>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95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</w:tr>
    </w:tbl>
    <w:p w:rsidR="00000000" w:rsidRDefault="00595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595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2023 год. ** ** Годовой отчет Общества за 2023 год (Документ № 2), проект Устава ПАО «Форвард Энерго» </w:t>
            </w:r>
            <w:r>
              <w:rPr>
                <w:rFonts w:eastAsia="Times New Roman"/>
              </w:rPr>
              <w:t>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набе</w:t>
            </w:r>
            <w:r>
              <w:rPr>
                <w:rFonts w:eastAsia="Times New Roman"/>
              </w:rPr>
              <w:t>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дней до даты проведения Собрания (кроме выходных и праздничных дней) с 9 часов 00 минут до 1</w:t>
            </w:r>
            <w:r>
              <w:rPr>
                <w:rFonts w:eastAsia="Times New Roman"/>
              </w:rPr>
              <w:t>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</w:t>
            </w:r>
            <w:r>
              <w:rPr>
                <w:rFonts w:eastAsia="Times New Roman"/>
              </w:rPr>
              <w:t>ю) отчетность Общества за 2023 год. * * Годовая бухгалтерская (финансовая) отчетность за 2023 год, входящая в состав информации (материалов), подлежащей (подлежащих) предоставлению лицам, имеющим право на участие в Собрании, при подготовке к проведению Соб</w:t>
            </w:r>
            <w:r>
              <w:rPr>
                <w:rFonts w:eastAsia="Times New Roman"/>
              </w:rPr>
              <w:t xml:space="preserve">рания размещена на сайте </w:t>
            </w:r>
            <w:r>
              <w:rPr>
                <w:rFonts w:eastAsia="Times New Roman"/>
              </w:rPr>
              <w:lastRenderedPageBreak/>
              <w:t>информационного агентства в сети интернет по ссылке https://www.e-disclosure.ru/portal/files.aspx?id=8657&amp;type=16 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Общества по результатам 2023 года в размере 13 232 122 тыс. руб. оставить в качест</w:t>
            </w:r>
            <w:r>
              <w:rPr>
                <w:rFonts w:eastAsia="Times New Roman"/>
              </w:rPr>
              <w:t>ве нераспределенной прибыли. 2. Не выплачивать дивиденды по обыкновенным акциям Общества по итогам 2023 года. 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Кожевников Вячеслав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2024 год Акционерное общество «Деловые решения и технологии» (ИНН 7703097990, ОГРН 102770</w:t>
            </w:r>
            <w:r>
              <w:rPr>
                <w:rFonts w:eastAsia="Times New Roman"/>
              </w:rPr>
              <w:t>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«Форвард 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«Форвард Энерго» в новой редакции. </w:t>
            </w:r>
            <w:r>
              <w:rPr>
                <w:rFonts w:eastAsia="Times New Roman"/>
              </w:rPr>
              <w:t xml:space="preserve">** Годовой отчет Общества за 2023 год (Документ № 2), проект Устава ПАО «Форвард Энерго»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</w:t>
            </w:r>
            <w:r>
              <w:rPr>
                <w:rFonts w:eastAsia="Times New Roman"/>
              </w:rPr>
              <w:t>участие в Собрании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</w:t>
            </w:r>
            <w:r>
              <w:rPr>
                <w:rFonts w:eastAsia="Times New Roman"/>
              </w:rPr>
              <w:t>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</w:t>
            </w:r>
            <w:r>
              <w:rPr>
                <w:rFonts w:eastAsia="Times New Roman"/>
              </w:rPr>
              <w:t>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внутреннего документа, регулирующего деятельность Совета директоров </w:t>
            </w:r>
            <w:r>
              <w:rPr>
                <w:rFonts w:eastAsia="Times New Roman"/>
              </w:rPr>
              <w:t>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внутренний документ, регулирующий деятельность Совета директоров Общества, - Положение о выплате членам Совета директоров ПАО «Форвард Энерго» вознаграждений и компенсаций в нов</w:t>
            </w:r>
            <w:r>
              <w:rPr>
                <w:rFonts w:eastAsia="Times New Roman"/>
              </w:rPr>
              <w:t xml:space="preserve">ой редакции. *** *** Проект внутреннего документа, регулирующего деятельность Совета директоров Общества, в новой редакции (Документ № 11), размещен в папке «Информация (материалы), подлежащая (подлежащие) предоставлению лицам, </w:t>
            </w:r>
            <w:r>
              <w:rPr>
                <w:rFonts w:eastAsia="Times New Roman"/>
              </w:rPr>
              <w:lastRenderedPageBreak/>
              <w:t>имеющим право на участие в С</w:t>
            </w:r>
            <w:r>
              <w:rPr>
                <w:rFonts w:eastAsia="Times New Roman"/>
              </w:rPr>
              <w:t>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 доступен для ознакомления в течение 20 дней до даты пр</w:t>
            </w:r>
            <w:r>
              <w:rPr>
                <w:rFonts w:eastAsia="Times New Roman"/>
              </w:rPr>
              <w:t>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955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5515">
      <w:pPr>
        <w:rPr>
          <w:rFonts w:eastAsia="Times New Roman"/>
        </w:rPr>
      </w:pPr>
    </w:p>
    <w:p w:rsidR="00000000" w:rsidRDefault="005955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551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и убытков Общества по результатам 2023 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 xml:space="preserve">6. Об утверждении Устава ПАО «Форвард Энерго» в новой редакции. </w:t>
      </w:r>
      <w:r>
        <w:rPr>
          <w:rFonts w:eastAsia="Times New Roman"/>
        </w:rP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000000" w:rsidRDefault="00595515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95515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</w:t>
      </w:r>
      <w:r>
        <w:t>гистратора www.vtbreg.ru или в мобильном приложении ЦУП "Кворум"</w:t>
      </w:r>
    </w:p>
    <w:p w:rsidR="00000000" w:rsidRDefault="005955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59551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</w:t>
      </w:r>
      <w:r>
        <w:t>7-91</w:t>
      </w:r>
    </w:p>
    <w:p w:rsidR="00000000" w:rsidRDefault="00595515">
      <w:pPr>
        <w:rPr>
          <w:rFonts w:eastAsia="Times New Roman"/>
        </w:rPr>
      </w:pPr>
      <w:r>
        <w:rPr>
          <w:rFonts w:eastAsia="Times New Roman"/>
        </w:rPr>
        <w:br/>
      </w:r>
    </w:p>
    <w:p w:rsidR="00595515" w:rsidRDefault="005955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352F"/>
    <w:rsid w:val="0025352F"/>
    <w:rsid w:val="005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FBB6DA-391F-468D-A2B9-E5AF52D6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f7caf79ff48948cac29d53c74a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2024-06-06T03:59:00Z</dcterms:created>
  <dcterms:modified xsi:type="dcterms:W3CDTF">2024-06-06T03:59:00Z</dcterms:modified>
</cp:coreProperties>
</file>