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5C8">
      <w:pPr>
        <w:pStyle w:val="a3"/>
        <w:divId w:val="11681327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8132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32981576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</w:p>
        </w:tc>
      </w:tr>
      <w:tr w:rsidR="00000000">
        <w:trPr>
          <w:divId w:val="1168132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</w:p>
        </w:tc>
      </w:tr>
      <w:tr w:rsidR="00000000">
        <w:trPr>
          <w:divId w:val="1168132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8132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5C8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C365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5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408551X6492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5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365C8">
      <w:pPr>
        <w:rPr>
          <w:rFonts w:eastAsia="Times New Roman"/>
        </w:rPr>
      </w:pPr>
    </w:p>
    <w:p w:rsidR="00000000" w:rsidRDefault="00C365C8">
      <w:pPr>
        <w:pStyle w:val="a3"/>
      </w:pPr>
      <w:r>
        <w:t>Порядок действий при обращении о повторной выплате дивидендов по акциям Эмитента при отзыве лицензии</w:t>
      </w:r>
    </w:p>
    <w:p w:rsidR="00000000" w:rsidRDefault="00C365C8">
      <w:pPr>
        <w:pStyle w:val="a3"/>
      </w:pPr>
      <w:r>
        <w:t>Подтип не определен</w:t>
      </w:r>
    </w:p>
    <w:p w:rsidR="00000000" w:rsidRDefault="00C365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C365C8" w:rsidRDefault="00C365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 manager (495) 956-27-90, (495) 956-27-91</w:t>
      </w:r>
    </w:p>
    <w:sectPr w:rsidR="00C3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A31"/>
    <w:rsid w:val="00C365C8"/>
    <w:rsid w:val="00F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CE3FFD-077A-4D5B-88F7-DC836425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2a5583dde84a3ca07708b0a7cda8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2019-04-15T09:02:00Z</dcterms:created>
  <dcterms:modified xsi:type="dcterms:W3CDTF">2019-04-15T09:02:00Z</dcterms:modified>
</cp:coreProperties>
</file>