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6C57">
      <w:pPr>
        <w:pStyle w:val="a3"/>
        <w:divId w:val="61328787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13287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6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55707544</w:t>
            </w:r>
          </w:p>
        </w:tc>
        <w:tc>
          <w:tcPr>
            <w:tcW w:w="0" w:type="auto"/>
            <w:vAlign w:val="center"/>
            <w:hideMark/>
          </w:tcPr>
          <w:p w:rsidR="00000000" w:rsidRDefault="00F26C57">
            <w:pPr>
              <w:rPr>
                <w:rFonts w:eastAsia="Times New Roman"/>
              </w:rPr>
            </w:pPr>
          </w:p>
        </w:tc>
      </w:tr>
      <w:tr w:rsidR="00000000">
        <w:trPr>
          <w:divId w:val="613287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6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6C57">
            <w:pPr>
              <w:rPr>
                <w:rFonts w:eastAsia="Times New Roman"/>
              </w:rPr>
            </w:pPr>
          </w:p>
        </w:tc>
      </w:tr>
      <w:tr w:rsidR="00000000">
        <w:trPr>
          <w:divId w:val="613287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6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6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3287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6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6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26C5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C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C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623120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C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C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C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26C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26C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C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C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C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C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C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C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C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C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623120X7321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F26C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C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C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C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C57">
            <w:pPr>
              <w:rPr>
                <w:rFonts w:eastAsia="Times New Roman"/>
              </w:rPr>
            </w:pPr>
          </w:p>
        </w:tc>
      </w:tr>
    </w:tbl>
    <w:p w:rsidR="00000000" w:rsidRDefault="00F26C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9"/>
        <w:gridCol w:w="36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C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C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</w:t>
            </w:r>
            <w:r>
              <w:rPr>
                <w:rFonts w:eastAsia="Times New Roman"/>
              </w:rPr>
              <w:t xml:space="preserve">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ПАО «НК «Роснефть» или ООО «Реестр-РН», 117997, г. Москва, </w:t>
            </w:r>
            <w:r>
              <w:rPr>
                <w:rFonts w:eastAsia="Times New Roman"/>
              </w:rPr>
              <w:t>Софийская н</w:t>
            </w:r>
            <w:r>
              <w:rPr>
                <w:rFonts w:eastAsia="Times New Roman"/>
              </w:rPr>
              <w:br/>
              <w:t>абережная, 26/1 или 115172, г. Москва, а/я 4 (или 115172, г. Москва, а</w:t>
            </w:r>
            <w:r>
              <w:rPr>
                <w:rFonts w:eastAsia="Times New Roman"/>
              </w:rPr>
              <w:br/>
              <w:t>/я 24)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C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26C57">
      <w:pPr>
        <w:rPr>
          <w:rFonts w:eastAsia="Times New Roman"/>
        </w:rPr>
      </w:pPr>
    </w:p>
    <w:p w:rsidR="00000000" w:rsidRDefault="00F26C5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26C57">
      <w:pPr>
        <w:rPr>
          <w:rFonts w:eastAsia="Times New Roman"/>
        </w:rPr>
      </w:pPr>
      <w:r>
        <w:rPr>
          <w:rFonts w:eastAsia="Times New Roman"/>
        </w:rPr>
        <w:t xml:space="preserve">1. О размере, сроках и форме выплаты дивидендов по результатам 1 полугодия 2021 года. </w:t>
      </w:r>
    </w:p>
    <w:p w:rsidR="00000000" w:rsidRDefault="00F26C5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</w:t>
      </w:r>
      <w:r>
        <w:t xml:space="preserve">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26C57">
      <w:pPr>
        <w:pStyle w:val="a3"/>
      </w:pPr>
      <w:r>
        <w:t xml:space="preserve">4.2. </w:t>
      </w:r>
      <w:r>
        <w:t>Информация о созыве общего собрания акционеров эмитента.</w:t>
      </w:r>
    </w:p>
    <w:p w:rsidR="00000000" w:rsidRDefault="00F26C5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</w:t>
      </w:r>
      <w:r>
        <w:t>er (495) 956-27-90, (495) 956-27-91</w:t>
      </w:r>
    </w:p>
    <w:p w:rsidR="00000000" w:rsidRDefault="00F26C57">
      <w:pPr>
        <w:rPr>
          <w:rFonts w:eastAsia="Times New Roman"/>
        </w:rPr>
      </w:pPr>
      <w:r>
        <w:rPr>
          <w:rFonts w:eastAsia="Times New Roman"/>
        </w:rPr>
        <w:br/>
      </w:r>
    </w:p>
    <w:p w:rsidR="00F26C57" w:rsidRDefault="00F26C5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26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48EA"/>
    <w:rsid w:val="00D648EA"/>
    <w:rsid w:val="00F2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E62B82-7777-4BAA-9A30-0B15B949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28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2021-08-25T04:51:00Z</dcterms:created>
  <dcterms:modified xsi:type="dcterms:W3CDTF">2021-08-25T04:51:00Z</dcterms:modified>
</cp:coreProperties>
</file>