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4B54">
      <w:pPr>
        <w:pStyle w:val="a3"/>
        <w:divId w:val="200265683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2656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67910615</w:t>
            </w:r>
          </w:p>
        </w:tc>
        <w:tc>
          <w:tcPr>
            <w:tcW w:w="0" w:type="auto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</w:tr>
      <w:tr w:rsidR="00000000">
        <w:trPr>
          <w:divId w:val="2002656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</w:tr>
      <w:tr w:rsidR="00000000">
        <w:trPr>
          <w:divId w:val="2002656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66993903</w:t>
            </w:r>
          </w:p>
        </w:tc>
        <w:tc>
          <w:tcPr>
            <w:tcW w:w="0" w:type="auto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</w:tr>
      <w:tr w:rsidR="00000000">
        <w:trPr>
          <w:divId w:val="2002656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2656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4B5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7033</w:t>
            </w:r>
            <w:r>
              <w:rPr>
                <w:rFonts w:eastAsia="Times New Roman"/>
              </w:rPr>
              <w:t>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24B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24B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</w:tr>
    </w:tbl>
    <w:p w:rsidR="00000000" w:rsidRDefault="00124B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2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4547677836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5628</w:t>
            </w:r>
            <w:r>
              <w:rPr>
                <w:rFonts w:eastAsia="Times New Roman"/>
              </w:rPr>
              <w:br/>
              <w:t>Воздержался: 13411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18719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 нефть»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4547639667</w:t>
            </w:r>
            <w:r>
              <w:rPr>
                <w:rFonts w:eastAsia="Times New Roman"/>
              </w:rPr>
              <w:br/>
              <w:t>Против: 5565</w:t>
            </w:r>
            <w:r>
              <w:rPr>
                <w:rFonts w:eastAsia="Times New Roman"/>
              </w:rPr>
              <w:br/>
              <w:t>Воздержался: 38893</w:t>
            </w:r>
            <w:r>
              <w:rPr>
                <w:rFonts w:eastAsia="Times New Roman"/>
              </w:rPr>
              <w:br/>
              <w:t>Не участвовало: 30753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2021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4547673561</w:t>
            </w:r>
            <w:r>
              <w:rPr>
                <w:rFonts w:eastAsia="Times New Roman"/>
              </w:rPr>
              <w:br/>
              <w:t>Против: 2394</w:t>
            </w:r>
            <w:r>
              <w:rPr>
                <w:rFonts w:eastAsia="Times New Roman"/>
              </w:rPr>
              <w:br/>
              <w:t>Воздержался: 7008</w:t>
            </w:r>
            <w:r>
              <w:rPr>
                <w:rFonts w:eastAsia="Times New Roman"/>
              </w:rPr>
              <w:br/>
              <w:t>Не участвовало: 32310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2021 года в денежной форме в размере 56,00 руб. на одну обыкновенную акцию (с учетом дивидендов, выплаченных по результатам девяти месяцев 2021 года в размере 40,00 руб. на одну обыкновенную акцию); установить дату, на ко</w:t>
            </w:r>
            <w:r>
              <w:rPr>
                <w:rFonts w:eastAsia="Times New Roman"/>
              </w:rPr>
              <w:t>торую определяются лица, имеющие право на получение дивидендов – 08 июля 2022 года;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</w:t>
            </w:r>
            <w:r>
              <w:rPr>
                <w:rFonts w:eastAsia="Times New Roman"/>
              </w:rPr>
              <w:t xml:space="preserve">ы в реестре акционеров – не позднее 22 июля 2022 года, а другим зарегистрированным в реестре акционеров лицам – не позднее 12 августа 2022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4547671137</w:t>
            </w:r>
            <w:r>
              <w:rPr>
                <w:rFonts w:eastAsia="Times New Roman"/>
              </w:rPr>
              <w:br/>
              <w:t>Против: 93</w:t>
            </w:r>
            <w:r>
              <w:rPr>
                <w:rFonts w:eastAsia="Times New Roman"/>
              </w:rPr>
              <w:br/>
              <w:t>Воздержался: 15139</w:t>
            </w:r>
            <w:r>
              <w:rPr>
                <w:rFonts w:eastAsia="Times New Roman"/>
              </w:rPr>
              <w:br/>
              <w:t>Не участвовало: 28945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збрать в Совет директоров ПАО «Газпром нефть»: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АКСЮТИН ОЛЕГ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АРХИПОВ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</w:t>
            </w:r>
            <w:r>
              <w:rPr>
                <w:rFonts w:eastAsia="Times New Roman"/>
              </w:rPr>
              <w:t>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ИЛЮХИНА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МЕНЬШИКОВ СЕРГЕЙ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</w:t>
            </w:r>
            <w:r>
              <w:rPr>
                <w:rFonts w:eastAsia="Times New Roman"/>
              </w:rPr>
              <w:t>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КАМИЛЬ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«Газпром нефть» на 2022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4538103990</w:t>
            </w:r>
            <w:r>
              <w:rPr>
                <w:rFonts w:eastAsia="Times New Roman"/>
              </w:rPr>
              <w:br/>
              <w:t>Против: 9458227</w:t>
            </w:r>
            <w:r>
              <w:rPr>
                <w:rFonts w:eastAsia="Times New Roman"/>
              </w:rPr>
              <w:br/>
              <w:t>Воздержался: 119810</w:t>
            </w:r>
            <w:r>
              <w:rPr>
                <w:rFonts w:eastAsia="Times New Roman"/>
              </w:rPr>
              <w:br/>
              <w:t>Не участв</w:t>
            </w:r>
            <w:r>
              <w:rPr>
                <w:rFonts w:eastAsia="Times New Roman"/>
              </w:rPr>
              <w:t>овало: 32937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 (за исключением лица, занимающего должность единоличного исполнительного органа) – по 0,005% от показателя EBITDA, рассчитанного по данным конс</w:t>
            </w:r>
            <w:r>
              <w:rPr>
                <w:rFonts w:eastAsia="Times New Roman"/>
              </w:rPr>
              <w:t xml:space="preserve">олидированной финансовой отчетности ПАО «Газпром нефть» за 2021 год (базовое вознаграждение). 2. Председателю Совета директоров ПАО «Газпром нефть» выплатить дополнительное вознаграждение в размере произведения размера базового вознаграждения члена Совета </w:t>
            </w:r>
            <w:r>
              <w:rPr>
                <w:rFonts w:eastAsia="Times New Roman"/>
              </w:rPr>
              <w:t xml:space="preserve">директоров ПАО «Газпром нефть» на коэффициент 1,15. 3. Членам комитетов Совета директоров ПАО «Газпром нефть» выплатить дополнительное вознаграждение - по 10% от размера базового вознаграждения члена Совета директоров ПАО «Газпром нефть». 4. Дополнительно </w:t>
            </w:r>
            <w:r>
              <w:rPr>
                <w:rFonts w:eastAsia="Times New Roman"/>
              </w:rPr>
              <w:t xml:space="preserve">к вознаграждению членов комитетов Совета директоров Председателям комитетов Совета директоров ПАО «Газпром нефть» выплатить вознаграждение - по 50% от размера вознаграждения члена комитета Совета директоров ПАО «Газпром нефть».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45379467</w:t>
            </w:r>
            <w:r>
              <w:rPr>
                <w:rFonts w:eastAsia="Times New Roman"/>
              </w:rPr>
              <w:t>42</w:t>
            </w:r>
            <w:r>
              <w:rPr>
                <w:rFonts w:eastAsia="Times New Roman"/>
              </w:rPr>
              <w:br/>
              <w:t>Против: 66651</w:t>
            </w:r>
            <w:r>
              <w:rPr>
                <w:rFonts w:eastAsia="Times New Roman"/>
              </w:rPr>
              <w:br/>
              <w:t>Воздержался: 9047701</w:t>
            </w:r>
            <w:r>
              <w:rPr>
                <w:rFonts w:eastAsia="Times New Roman"/>
              </w:rPr>
              <w:br/>
              <w:t>Не участвовало: 33470</w:t>
            </w:r>
          </w:p>
        </w:tc>
      </w:tr>
    </w:tbl>
    <w:p w:rsidR="00000000" w:rsidRDefault="00124B54">
      <w:pPr>
        <w:rPr>
          <w:rFonts w:eastAsia="Times New Roman"/>
        </w:rPr>
      </w:pPr>
    </w:p>
    <w:p w:rsidR="00000000" w:rsidRDefault="00124B5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124B54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124B54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124B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24B5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124B54">
      <w:pPr>
        <w:rPr>
          <w:rFonts w:eastAsia="Times New Roman"/>
        </w:rPr>
      </w:pPr>
      <w:r>
        <w:rPr>
          <w:rFonts w:eastAsia="Times New Roman"/>
        </w:rPr>
        <w:br/>
      </w:r>
    </w:p>
    <w:p w:rsidR="00124B54" w:rsidRDefault="00124B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12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10A8"/>
    <w:rsid w:val="00124B54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8E17D9-C852-4FDB-9D8F-B3148717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6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0545c5568243f79f1fb0d695b12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2022-06-28T04:54:00Z</dcterms:created>
  <dcterms:modified xsi:type="dcterms:W3CDTF">2022-06-28T04:54:00Z</dcterms:modified>
</cp:coreProperties>
</file>