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72CE">
      <w:pPr>
        <w:pStyle w:val="a3"/>
        <w:divId w:val="6483611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8361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109725815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</w:tr>
      <w:tr w:rsidR="00000000">
        <w:trPr>
          <w:divId w:val="648361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</w:tr>
      <w:tr w:rsidR="00000000">
        <w:trPr>
          <w:divId w:val="648361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109698519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</w:tr>
      <w:tr w:rsidR="00000000">
        <w:trPr>
          <w:divId w:val="648361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8361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72C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1048438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17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1048438X9516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7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1048907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</w:tr>
    </w:tbl>
    <w:p w:rsidR="00000000" w:rsidRDefault="00917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4"/>
        <w:gridCol w:w="2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t>27137, г. Москва, а/я 54,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https://www.e-vote.ru/ru</w:t>
            </w:r>
          </w:p>
        </w:tc>
      </w:tr>
    </w:tbl>
    <w:p w:rsidR="00000000" w:rsidRDefault="009172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 согласно проекту годового отчета, входящему в состав материалов к Собранию*. </w:t>
            </w:r>
            <w:r>
              <w:rPr>
                <w:rFonts w:eastAsia="Times New Roman"/>
              </w:rPr>
              <w:t>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</w:t>
            </w:r>
            <w:r>
              <w:rPr>
                <w:rFonts w:eastAsia="Times New Roman"/>
              </w:rPr>
              <w:t>бщества по итогам 2024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</w:t>
            </w:r>
            <w:r>
              <w:rPr>
                <w:rFonts w:eastAsia="Times New Roman"/>
              </w:rPr>
              <w:t>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(убытка) Общества по результатам 2024 года: (млн. рублей) Нераспределенная прибыль (убыток) отчетного периода (13 433,8) Распределить на: Резервный фонд 0 Развитие Общества 0 Дивиденды 0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(убытка) Общества по результатам 2024 года: (млн. рублей) 1. Нераспределенная прибыль (убыток) отчетного периода (13 433,8) Распределить на: Резервный фонд 0 Развитие Общества</w:t>
            </w:r>
            <w:r>
              <w:rPr>
                <w:rFonts w:eastAsia="Times New Roman"/>
              </w:rPr>
              <w:t xml:space="preserve"> 0 Дивиденды 0 2. Нераспределенная прибыль прошлых лет 33 648,0 Распределить на: Дивиденды 33 648,0 Итого распределить на Дивиденды 33 648,0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результатам 2024 года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</w:t>
            </w:r>
            <w:r>
              <w:rPr>
                <w:rFonts w:eastAsia="Times New Roman"/>
              </w:rPr>
              <w:t>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обыкновенным акциям Общества в размере 0,075648608 рублей на одну акцию. Форма выплаты дивидендов: денежная. </w:t>
            </w:r>
            <w:r>
              <w:rPr>
                <w:rFonts w:eastAsia="Times New Roman"/>
              </w:rPr>
              <w:t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</w:t>
            </w:r>
            <w:r>
              <w:rPr>
                <w:rFonts w:eastAsia="Times New Roman"/>
              </w:rPr>
              <w:t>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11.07.2025 (11-ый день со дня принятия решения о выплате (объявлении) дивидендов) в кач</w:t>
            </w:r>
            <w:r>
              <w:rPr>
                <w:rFonts w:eastAsia="Times New Roman"/>
              </w:rPr>
              <w:t>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являющимся госуд</w:t>
            </w:r>
            <w:r>
              <w:rPr>
                <w:rFonts w:eastAsia="Times New Roman"/>
              </w:rPr>
              <w:t>арственными служащими, в размере, установленном внутренними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2024 - 2025 корпоративном году в ра</w:t>
            </w:r>
            <w:r>
              <w:rPr>
                <w:rFonts w:eastAsia="Times New Roman"/>
              </w:rPr>
              <w:t>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</w:t>
            </w:r>
            <w:r>
              <w:rPr>
                <w:rFonts w:eastAsia="Times New Roman"/>
              </w:rPr>
              <w:t>ренними документами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за период с 29.06.2024 по 30.06.2025 в размере, порядке и сроки, определенные Полож</w:t>
            </w:r>
            <w:r>
              <w:rPr>
                <w:rFonts w:eastAsia="Times New Roman"/>
              </w:rPr>
              <w:t>ением о вознаграждениях и компенсациях членам Ревизионной комиссии ПАО «РусГидро»,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-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-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Быстров Максим Сергеевич - Председатель Правления Ассоциации «Некоммерческое партнерство Совет рынка по </w:t>
            </w:r>
            <w:r>
              <w:rPr>
                <w:rFonts w:eastAsia="Times New Roman"/>
              </w:rPr>
              <w:lastRenderedPageBreak/>
              <w:t>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 -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- Заместитель Председателя – член правления государственной корпорац</w:t>
            </w:r>
            <w:r>
              <w:rPr>
                <w:rFonts w:eastAsia="Times New Roman"/>
              </w:rPr>
              <w:t>ии развития «ВЭБ.РФ»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 - Первый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- Первый заместитель исполнительного директора Общества с ограниченной ответственностью «ДельтаБио»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Половинка Владислав Васильевич - Начальник Управления развития приоритетных территорий 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-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Филиппова Наталья Олеговна - Заместитель руководителя Секретариата Заместителя Председателя Правительства Российской Федерации – полномочного представителя Президента РФ в ДФО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Викторович - Председатель Правления – Генеральный директор Публичного акционерного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 -</w:t>
            </w:r>
            <w:r>
              <w:rPr>
                <w:rFonts w:eastAsia="Times New Roman"/>
              </w:rPr>
              <w:t xml:space="preserve"> Министр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-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Костенко Глеб Александрович -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Мальсагов Якуб Хаджимуратович - Начальник отдела </w:t>
            </w:r>
            <w:r>
              <w:rPr>
                <w:rFonts w:eastAsia="Times New Roman"/>
              </w:rPr>
              <w:t>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Репин Игорь Николаевич -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Якушев Георгий Александрович - Начальник отдела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</w:t>
            </w:r>
            <w:r>
              <w:rPr>
                <w:rFonts w:eastAsia="Times New Roman"/>
              </w:rPr>
              <w:t>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- Яховская Наталья Викторовна </w:t>
            </w:r>
            <w:r>
              <w:rPr>
                <w:rFonts w:eastAsia="Times New Roman"/>
              </w:rPr>
              <w:t>-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2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проекту Устава Общества, входящему в состав материалов к Собранию*. *Под материалами к Собранию понимается информация (материалы), подлежащая (подлежащие) </w:t>
            </w:r>
            <w:r>
              <w:rPr>
                <w:rFonts w:eastAsia="Times New Roman"/>
              </w:rPr>
              <w:t>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2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172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72CE">
      <w:pPr>
        <w:rPr>
          <w:rFonts w:eastAsia="Times New Roman"/>
        </w:rPr>
      </w:pPr>
    </w:p>
    <w:p w:rsidR="00000000" w:rsidRDefault="009172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72C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>4. О размере дивидендов, сроках и форме их выплаты по результатам 2024</w:t>
      </w:r>
      <w:r>
        <w:rPr>
          <w:rFonts w:eastAsia="Times New Roman"/>
        </w:rPr>
        <w:t xml:space="preserve">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</w:t>
      </w:r>
      <w:r>
        <w:rPr>
          <w:rFonts w:eastAsia="Times New Roman"/>
        </w:rPr>
        <w:t xml:space="preserve">внутренними документами Общества.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7. Избрание членов Со</w:t>
      </w:r>
      <w:r>
        <w:rPr>
          <w:rFonts w:eastAsia="Times New Roman"/>
        </w:rPr>
        <w:t xml:space="preserve">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Общества в новой редакции. </w:t>
      </w:r>
    </w:p>
    <w:p w:rsidR="00000000" w:rsidRDefault="009172CE">
      <w:pPr>
        <w:pStyle w:val="a3"/>
      </w:pPr>
      <w:r>
        <w:t>Электронная форма бюллетеня может быть заполнена на сайтах в сети Интернет htt</w:t>
      </w:r>
      <w:r>
        <w:t>ps://www.vtbreg.ru и https://www.e-vote.ru/ru.</w:t>
      </w:r>
    </w:p>
    <w:p w:rsidR="00000000" w:rsidRDefault="009172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172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72CE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9172CE">
      <w:pPr>
        <w:rPr>
          <w:rFonts w:eastAsia="Times New Roman"/>
        </w:rPr>
      </w:pPr>
      <w:r>
        <w:rPr>
          <w:rFonts w:eastAsia="Times New Roman"/>
        </w:rPr>
        <w:br/>
      </w:r>
    </w:p>
    <w:p w:rsidR="009172CE" w:rsidRDefault="009172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91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453"/>
    <w:rsid w:val="00233453"/>
    <w:rsid w:val="0091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C7686-2378-452B-A527-6AE5B1A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b3ee6d94644e1a8168c21f6d948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2025-06-09T10:00:00Z</dcterms:created>
  <dcterms:modified xsi:type="dcterms:W3CDTF">2025-06-09T10:00:00Z</dcterms:modified>
</cp:coreProperties>
</file>