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8B6">
      <w:pPr>
        <w:pStyle w:val="a3"/>
        <w:divId w:val="56540959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6540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30757246</w:t>
            </w:r>
          </w:p>
        </w:tc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</w:p>
        </w:tc>
      </w:tr>
      <w:tr w:rsidR="00000000">
        <w:trPr>
          <w:divId w:val="56540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</w:p>
        </w:tc>
      </w:tr>
      <w:tr w:rsidR="00000000">
        <w:trPr>
          <w:divId w:val="56540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540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38B6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81"/>
        <w:gridCol w:w="52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</w:tbl>
    <w:p w:rsidR="00000000" w:rsidRDefault="00F638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377417X19963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38B6">
      <w:pPr>
        <w:rPr>
          <w:rFonts w:eastAsia="Times New Roman"/>
        </w:rPr>
      </w:pPr>
    </w:p>
    <w:p w:rsidR="00000000" w:rsidRDefault="00F638B6">
      <w:pPr>
        <w:pStyle w:val="a3"/>
      </w:pPr>
      <w:r>
        <w:t>15.10. Информация о регистрации (утверждении биржей, присвоившей выпуску биржевых облигаций идентификационный номер) изменений, внесенных в решение о выпуске (дополнительном выпуске) облигаций (программу облигаций; условия отдельного выпуска (дополнительно</w:t>
      </w:r>
      <w:r>
        <w:t xml:space="preserve">го выпуска) облигаций, размещаемых в рамках программы облигаций) и (или) в проспект облигаций </w:t>
      </w:r>
    </w:p>
    <w:p w:rsidR="00000000" w:rsidRDefault="00F638B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</w:t>
      </w:r>
      <w:r>
        <w:t>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  <w:r>
        <w:t xml:space="preserve">. </w:t>
      </w:r>
    </w:p>
    <w:p w:rsidR="00000000" w:rsidRDefault="00F638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638B6" w:rsidRDefault="00F638B6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6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3EA7"/>
    <w:rsid w:val="00283EA7"/>
    <w:rsid w:val="00F6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e905acca144318892773284a4e4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2018-11-06T05:23:00Z</dcterms:created>
  <dcterms:modified xsi:type="dcterms:W3CDTF">2018-11-06T05:23:00Z</dcterms:modified>
</cp:coreProperties>
</file>