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E104B">
      <w:pPr>
        <w:pStyle w:val="a3"/>
        <w:divId w:val="1328169384"/>
      </w:pPr>
      <w:bookmarkStart w:id="0" w:name="_GoBack"/>
      <w:bookmarkEnd w:id="0"/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281693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1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E1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34175712</w:t>
            </w:r>
          </w:p>
        </w:tc>
        <w:tc>
          <w:tcPr>
            <w:tcW w:w="0" w:type="auto"/>
            <w:vAlign w:val="center"/>
            <w:hideMark/>
          </w:tcPr>
          <w:p w:rsidR="00000000" w:rsidRDefault="005E104B">
            <w:pPr>
              <w:rPr>
                <w:rFonts w:eastAsia="Times New Roman"/>
              </w:rPr>
            </w:pPr>
          </w:p>
        </w:tc>
      </w:tr>
      <w:tr w:rsidR="00000000">
        <w:trPr>
          <w:divId w:val="13281693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1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1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E104B">
            <w:pPr>
              <w:rPr>
                <w:rFonts w:eastAsia="Times New Roman"/>
              </w:rPr>
            </w:pPr>
          </w:p>
        </w:tc>
      </w:tr>
      <w:tr w:rsidR="00000000">
        <w:trPr>
          <w:divId w:val="13281693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1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E1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34151670</w:t>
            </w:r>
          </w:p>
        </w:tc>
        <w:tc>
          <w:tcPr>
            <w:tcW w:w="0" w:type="auto"/>
            <w:vAlign w:val="center"/>
            <w:hideMark/>
          </w:tcPr>
          <w:p w:rsidR="00000000" w:rsidRDefault="005E104B">
            <w:pPr>
              <w:rPr>
                <w:rFonts w:eastAsia="Times New Roman"/>
              </w:rPr>
            </w:pPr>
          </w:p>
        </w:tc>
      </w:tr>
      <w:tr w:rsidR="00000000">
        <w:trPr>
          <w:divId w:val="13281693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1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1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E1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281693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1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1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E1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E104B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- Yandex N.V._ORD SHS_CL A (акция ISIN NL0009805522)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9"/>
        <w:gridCol w:w="603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10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421102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Тип корпоративного </w:t>
            </w:r>
            <w:r>
              <w:rPr>
                <w:rFonts w:eastAsia="Times New Roman"/>
              </w:rPr>
              <w:t>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2019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Van Doorne, Jachthavenweg 121, 1081KM Amsterdam, the Netherlands</w:t>
            </w:r>
          </w:p>
        </w:tc>
      </w:tr>
    </w:tbl>
    <w:p w:rsidR="00000000" w:rsidRDefault="005E10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2017"/>
        <w:gridCol w:w="1880"/>
        <w:gridCol w:w="1957"/>
        <w:gridCol w:w="1541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5E10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10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10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10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10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10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421102X14027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Yandex N.V._ORD SHS_CL 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 Сlass 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</w:tr>
    </w:tbl>
    <w:p w:rsidR="00000000" w:rsidRDefault="005E10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"/>
        <w:gridCol w:w="1460"/>
        <w:gridCol w:w="896"/>
        <w:gridCol w:w="1272"/>
        <w:gridCol w:w="1800"/>
        <w:gridCol w:w="2879"/>
      </w:tblGrid>
      <w:tr w:rsidR="00000000">
        <w:trPr>
          <w:tblHeader/>
          <w:tblCellSpacing w:w="7" w:type="dxa"/>
        </w:trPr>
        <w:tc>
          <w:tcPr>
            <w:tcW w:w="0" w:type="auto"/>
            <w:gridSpan w:val="6"/>
            <w:shd w:val="clear" w:color="auto" w:fill="BBBBBB"/>
            <w:vAlign w:val="center"/>
            <w:hideMark/>
          </w:tcPr>
          <w:p w:rsidR="00000000" w:rsidRDefault="005E10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10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10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10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Выбор валюты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10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10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Срок предоставления инструкций в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10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2019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2019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2019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2019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2019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Для уточнения деталей непосредственного участия в собрании, а также возможности реализации права по данному варианту корпоративного действия через НКО АО НРД, депоненты должны связаться с отделом корпоративных действий НКО АО НРД по адресу электронной почт</w:t>
            </w:r>
            <w:r>
              <w:rPr>
                <w:rFonts w:eastAsia="Times New Roman"/>
              </w:rPr>
              <w:t xml:space="preserve">ы CorporateActions@nsd.ru в срок до 17.06.2019 10:00:00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04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E104B">
      <w:pPr>
        <w:rPr>
          <w:rFonts w:eastAsia="Times New Roman"/>
        </w:rPr>
      </w:pPr>
    </w:p>
    <w:p w:rsidR="00000000" w:rsidRDefault="005E104B">
      <w:pPr>
        <w:pStyle w:val="a3"/>
      </w:pPr>
      <w:r>
        <w:t>Небанковская кредитная организация акционерное общество “Национальный расчетный депозитарий” (далее - НКО АО НРД) сообщает Вам, что в адрес НКО АО НРД поступила инф</w:t>
      </w:r>
      <w:r>
        <w:t>ормация от Иностранного депозитария о корпоративном действии “Годовое общее собрание акционеров”.</w:t>
      </w:r>
      <w:r>
        <w:br/>
      </w:r>
      <w:r>
        <w:br/>
        <w:t xml:space="preserve">Обращаем Внимание, что Euroclear Bank S.A./N.V. на текущий момент не подтвердил возможность проведения данного корпоративного действия. </w:t>
      </w:r>
      <w:r>
        <w:br/>
      </w:r>
      <w:r>
        <w:br/>
        <w:t xml:space="preserve">Порядок проведения </w:t>
      </w:r>
      <w:r>
        <w:t>корпоративного действия в НКО АО НРД:</w:t>
      </w:r>
      <w:r>
        <w:br/>
        <w:t>В соответствии с п. 3.26.3. Порядка взаимодействия НКО АО НРД и депонентов при реализации Условий осуществления депозитарной деятельности Небанковской кредитной организацией акционерным обществом «Национальный расчетны</w:t>
      </w:r>
      <w:r>
        <w:t>й депозитарий» и условиями проведения корпоративного действия, депоненты НКО АО НРД, изъявившие желание участвовать в корпоративном действии, либо депоненты НКО АО НРД, выполняющие указания владельцев ценных бумаг на участие в корпоративном действии должны</w:t>
      </w:r>
      <w:r>
        <w:t xml:space="preserve"> подать в НКО АО НРД в электронном виде в соответствии с Правилами ЭДО НРД инструкцию по форме CA331 (код операции – 68/CAIN) на участие в корпоративном действии. </w:t>
      </w:r>
      <w:r>
        <w:br/>
      </w:r>
      <w:r>
        <w:br/>
        <w:t>Инструкция должна быть заполнена в соответствии с указаниями, содержащимися в уведомлении о</w:t>
      </w:r>
      <w:r>
        <w:t xml:space="preserve"> корпоративном действии Депозитария. </w:t>
      </w:r>
      <w:r>
        <w:br/>
      </w:r>
      <w:r>
        <w:br/>
        <w:t>Депонент должен указать шестизначный номер корпоративного действия, присвоенный НКО АО НРД.</w:t>
      </w:r>
      <w:r>
        <w:br/>
      </w:r>
      <w:r>
        <w:br/>
        <w:t xml:space="preserve">Инструкция Депонента должна содержать уникальный в рамках корпоративного действия номер. </w:t>
      </w:r>
      <w:r>
        <w:br/>
      </w:r>
      <w:r>
        <w:br/>
        <w:t>Инструкция должна содержать номер</w:t>
      </w:r>
      <w:r>
        <w:t xml:space="preserve"> счета депо и код раздела или дополнительный </w:t>
      </w:r>
      <w:r>
        <w:lastRenderedPageBreak/>
        <w:t>идентификатор раздела, на котором учитываются ценные бумаги, участвующие в корпоративном действии.</w:t>
      </w:r>
      <w:r>
        <w:br/>
      </w:r>
      <w:r>
        <w:br/>
        <w:t>Депонент должен указать выбранный из перечисленных в уведомлении о корпоративном действии вариант корпоративног</w:t>
      </w:r>
      <w:r>
        <w:t>о действия.</w:t>
      </w:r>
      <w:r>
        <w:br/>
      </w:r>
      <w:r>
        <w:br/>
        <w:t>Обращаем Ваше внимание на то, что инструкции на участие в корпоративном действии должны подаваться отдельно для каждого владельца ценных бумаг. Инструкции должны включать информацию о владельце ценных бумаг, приведенную в соответствии с тексто</w:t>
      </w:r>
      <w:r>
        <w:t xml:space="preserve">м Иностранного депозитария и материалами к корпоративному действию. </w:t>
      </w:r>
      <w:r>
        <w:br/>
      </w:r>
      <w:r>
        <w:br/>
      </w:r>
      <w:r>
        <w:br/>
        <w:t>Особенности заполнения инструкции на участие в корпоративном действии:</w:t>
      </w:r>
      <w:r>
        <w:br/>
      </w:r>
      <w:r>
        <w:br/>
        <w:t>При голосовании по всем резолюциям собрания одинаково необходимо выбрать вариант CONY («За все резолюции собрания</w:t>
      </w:r>
      <w:r>
        <w:t xml:space="preserve">»), CONN («Против всех резолюций собрания»), ABST («Воздержаться от голосования по всем резолюциям собрания»). </w:t>
      </w:r>
      <w:r>
        <w:br/>
      </w:r>
      <w:r>
        <w:br/>
        <w:t>--- WEB-кабинет ---</w:t>
      </w:r>
      <w:r>
        <w:br/>
        <w:t>A. Для голосования по каждой резолюции отдельно (вариант SPLI «Раздельные инструкции») необходимо указать в блоке «Дополнит</w:t>
      </w:r>
      <w:r>
        <w:t xml:space="preserve">ельная информация» – «Инструкции по корпоративному действию в свободном тексте»: 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 xml:space="preserve">ABST («Воздержаться </w:t>
      </w:r>
      <w:r>
        <w:t xml:space="preserve">от голосования по резолюции собрания»): RESOLUTION X, Y, Z (если таковые имеются); </w:t>
      </w:r>
      <w:r>
        <w:br/>
      </w:r>
      <w:r>
        <w:br/>
        <w:t>B. Для всех вариантов корпоративного действия в блоке «Детали владельца (физического или юридического лица)» в поле «Наименование и адрес» необходимо указать детали владел</w:t>
      </w:r>
      <w:r>
        <w:t>ьца в соответствии с требованиями, приведёнными в тексте сообщения от Иностранного депозитария;</w:t>
      </w:r>
      <w:r>
        <w:br/>
      </w:r>
      <w:r>
        <w:br/>
        <w:t xml:space="preserve">C. Для всех вариантов корпоративного действия в блоке «Контактная информация» необходимо указать данные контактного лица депонента НКО АО НРД, с которым можно </w:t>
      </w:r>
      <w:r>
        <w:t>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--- SWIFT MT 565 ---</w:t>
      </w:r>
      <w:r>
        <w:br/>
        <w:t>A. Для голосования по каждой резолюции отдельно (вариант SPLI «Раздельные инструкции») необхо</w:t>
      </w:r>
      <w:r>
        <w:t>димо в поле 70E:INST указать:</w:t>
      </w:r>
      <w:r>
        <w:br/>
        <w:t>CONY: RESOLUTION X, Y, Z (если таковые имеются), /CONN: RESOLUTION X, Y, Z (если таковые имеются), /ABST: RESOLUTION X, Y, Z (если таковые имеются);</w:t>
      </w:r>
      <w:r>
        <w:br/>
      </w:r>
      <w:r>
        <w:br/>
        <w:t>B. Для всех вариантов корпоративного действия в поле 95V:OWND необходимо ука</w:t>
      </w:r>
      <w:r>
        <w:t>зать детали владельца в соответствии с требованиями, приведёнными в тексте сообщения от Иностранного депозитария;</w:t>
      </w:r>
      <w:r>
        <w:br/>
      </w:r>
      <w:r>
        <w:br/>
        <w:t>C. Для всех вариантов корпоративного действия в поле 70E:PACO необходимо указать данные контактного лица депонента НКО АО НРД, с которым можн</w:t>
      </w:r>
      <w:r>
        <w:t>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</w:r>
      <w:r>
        <w:lastRenderedPageBreak/>
        <w:t>--- ISO 20022 ---</w:t>
      </w:r>
      <w:r>
        <w:br/>
        <w:t>A. Для голосования по каждой резолюции отдельно (опция SPLI «Раздельные инструкции») необходим</w:t>
      </w:r>
      <w:r>
        <w:t xml:space="preserve">о в блоке </w:t>
      </w:r>
      <w:r>
        <w:br/>
        <w:t>&lt;CorporateActionInstruction/Document/CorpActnInstr/CorpActnInstr/AddtlInf/InstrAddtlInf&gt; указать:</w:t>
      </w:r>
      <w:r>
        <w:br/>
        <w:t>CONY: RESOLUTION X, Y, Z (если таковые имеются), CONN: RESOLUTION X, Y, Z (если таковые имеются), ABST: RESOLUTION X, Y, Z (если таковые имеются);</w:t>
      </w:r>
      <w:r>
        <w:br/>
      </w:r>
      <w:r>
        <w:br/>
        <w:t xml:space="preserve">B. Для всех вариантов корпоративного действия в блоке </w:t>
      </w:r>
      <w:r>
        <w:br/>
        <w:t xml:space="preserve">&lt;CorporateActionInstruction/Document/CorpActnInstr/BnfclOwnrDtls/OwnrId/NmAndAdr/Nm&gt; необходимо указать детали владельца в соответствии с требованиями, приведёнными в тексте сообщения от Иностранного </w:t>
      </w:r>
      <w:r>
        <w:t>депозитария;</w:t>
      </w:r>
      <w:r>
        <w:br/>
      </w:r>
      <w:r>
        <w:br/>
        <w:t xml:space="preserve">C. Для всех вариантов корпоративного действия в блоке &lt;CorporateActionInstruction/Document/CorpActnInstr/AddtlInf/PtyCtctNrrtv&gt; необходимо указать данные контактного лица депонента НКО АО НРД, с которым можно связаться в случае возникновения </w:t>
      </w:r>
      <w:r>
        <w:t>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Обращаем Ваше внимание, что информация в инструкции предоставляется на английском языке. Инструкции, содержащие информацию на русском языке или при</w:t>
      </w:r>
      <w:r>
        <w:t>знак транслитерации (одиночный символ «`» апостроф), при направлении в Иностранный депозитарий будут транслитерированы в соответствии с правилами https://www.nsd.ru/ru/documents/workflow/, используемыми НКО АО НРД. НКО АО НРД не несет ответственность за пр</w:t>
      </w:r>
      <w:r>
        <w:t xml:space="preserve">инятие/непринятие Иностранным депозитарием/эмитентом/агентом эмитента инструкций, содержащих транслитерированную информацию, а также за использование такой информации при осуществлении эмитентом и его агентами корпоративного действия. </w:t>
      </w:r>
    </w:p>
    <w:p w:rsidR="00000000" w:rsidRDefault="005E104B">
      <w:pPr>
        <w:pStyle w:val="a3"/>
      </w:pPr>
      <w:r>
        <w:t>Обращаем Ваше вниман</w:t>
      </w:r>
      <w:r>
        <w:t>ие, что символ «переноса строки» в текстовых полях инструкций формата ISO 15022 и WEB-кабинета не является разделителем. Для разделения текстовой информации, указанной в разных сроках, необходимо использовать символ «пробел» после слова, завершающего строк</w:t>
      </w:r>
      <w:r>
        <w:t>у, или в начале новой строки.</w:t>
      </w:r>
      <w:r>
        <w:br/>
      </w:r>
      <w:r>
        <w:br/>
        <w:t>Информация в инструкции, указанная в текстовых полях в свободном формате, транслируется в Иностранный депозитарий и не валидируется в НКО АО НРД. Депонент несет ответственность за достоверность и полноту предоставляемой инфор</w:t>
      </w:r>
      <w:r>
        <w:t>мации.</w:t>
      </w:r>
      <w:r>
        <w:br/>
      </w:r>
      <w:r>
        <w:br/>
        <w:t>Направляя инструкцию на участие в Корпоративном действии, Депонент подтверждает, что ознакомлен с порядком проведения Корпоративного действия, указанным в уведомлении о Корпоративном действии, а также в любых документах по такому Корпоративному дей</w:t>
      </w:r>
      <w:r>
        <w:t>ствию, которые могут быть доступны Депоненту, в том числе, у эмитента и (или) агента, действует в соответствии с условиями его проведения, нормами применимого иностранного права, правилами осуществления деятельности Иностранных депозитариев, и принимает на</w:t>
      </w:r>
      <w:r>
        <w:t xml:space="preserve"> себя риски, которые могут возникнуть в связи с таким участием.</w:t>
      </w:r>
      <w:r>
        <w:br/>
      </w:r>
      <w:r>
        <w:br/>
        <w:t>Депонент самостоятельно изучает все документы по Корпоративному действию, которые прилагаются к уведомлению о Корпоративном действии, а также могут быть доступны, в том числе у агента и (или)</w:t>
      </w:r>
      <w:r>
        <w:t xml:space="preserve"> эмитента. В случае если условиями Корпоративного действия предусмотрено направление через Депозитарий помимо электронного Поручения (инструкции) дополнительных документов, и при направлении таких документов </w:t>
      </w:r>
      <w:r>
        <w:lastRenderedPageBreak/>
        <w:t>требуется содействие Депозитария, Депонент долже</w:t>
      </w:r>
      <w:r>
        <w:t>н обратиться в Депозитарий любым доступным способом не позднее указанных в уведомлении даты и времени приема инструкций на участие в Корпоративном действии Депозитарием и сообщить о необходимости предоставления таких документов, а также согласовать порядок</w:t>
      </w:r>
      <w:r>
        <w:t xml:space="preserve"> их предоставления в Депозитарий. </w:t>
      </w:r>
      <w:r>
        <w:br/>
      </w:r>
      <w:r>
        <w:br/>
        <w:t>Депонент, направляя инструкцию на участие в корпоративном действии, подтверждает, что владелец ценных бумаг соответствует всем требованиям, определенным условиями проведения корпоративного действия, а также требованиям п</w:t>
      </w:r>
      <w:r>
        <w:t>рименимого права, и не подпадает под ограничения, указанные в документах, определяющих условия и порядок проведения корпоративного действия.</w:t>
      </w:r>
      <w:r>
        <w:br/>
      </w:r>
      <w:r>
        <w:br/>
        <w:t>Направляя инструкцию и/или документы для участия в корпоративном действии, Депонент подтверждает достоверность пер</w:t>
      </w:r>
      <w:r>
        <w:t>едаваемой информации и наличие полномочий на передачу такой информации от владельца ценных бумаг. Депонент несет ответственность за достоверность и полноту информации, содержащейся в предоставляемой Депонентом инструкции и/или документах, и их соответствие</w:t>
      </w:r>
      <w:r>
        <w:t xml:space="preserve"> требованиям направленного Депоненту уведомления о корпоративном действии.</w:t>
      </w:r>
      <w:r>
        <w:br/>
      </w:r>
      <w:r>
        <w:br/>
        <w:t>Вне зависимости от предоставления НКО АО НРД по запросам Депонентов любых разъяснений и рекомендаций, как устных, так и письменных, в отношении проводимого Корпоративного действия,</w:t>
      </w:r>
      <w:r>
        <w:t xml:space="preserve"> Депонент, направляя Инструкцию на участие в Корпоративном действии, в том числе, при выполнении инструкций своих клиентов, подтверждает, что ознакомлен и понимает характер и правила участия в Корпоративном действии, принимает на себя риски, которые могут </w:t>
      </w:r>
      <w:r>
        <w:t>возникнуть в связи с таким участием, а также гарантирует возмещение убытков НКО АО НРД, которые могут возникнуть в результате участия Депонента и (или) клиентов Депонента в таком Корпоративном действии. НКО АО НРД не несет ответственность за любые негативн</w:t>
      </w:r>
      <w:r>
        <w:t xml:space="preserve">ые последствия участия либо неучастия Депонента и (или) его клиентов в Корпоративном действии в случае, если в связи с Корпоративным действием НКО АО НРД действовал в точном соответствии с указаниями Депонента. </w:t>
      </w:r>
      <w:r>
        <w:br/>
      </w:r>
      <w:r>
        <w:br/>
        <w:t>По ценным бумагам, по которым не будет полу</w:t>
      </w:r>
      <w:r>
        <w:t>чено инструкций, НКО АО НРД не будет предпринимать никаких действий.</w:t>
      </w:r>
      <w:r>
        <w:br/>
      </w:r>
      <w:r>
        <w:br/>
        <w:t>Обращаем Ваше внимание на то, что инструкции для участия в корпоративном действии должны подаваться отдельно для каждого владельца ценных бумаг.</w:t>
      </w:r>
      <w:r>
        <w:br/>
      </w:r>
      <w:r>
        <w:br/>
        <w:t>Подробная информация изложена в тексте с</w:t>
      </w:r>
      <w:r>
        <w:t>ообщения от Иностранного депозитария и материалах к корпоративному действию.</w:t>
      </w:r>
      <w:r>
        <w:br/>
      </w:r>
      <w:r>
        <w:br/>
        <w:t>Материалы к корпоративному действию приложены к данному сообщению. Также материалы доступны по ссылке https://proxyexchange.eu.issgovernance.com/voting/voting/meeting/votingPathw</w:t>
      </w:r>
      <w:r>
        <w:t>ay.xhtml</w:t>
      </w:r>
      <w:r>
        <w:br/>
        <w:t>Подробности приведены в тексте сообщения от Иностранного депозитария.</w:t>
      </w:r>
      <w:r>
        <w:br/>
      </w:r>
      <w:r>
        <w:br/>
      </w:r>
      <w:r>
        <w:br/>
        <w:t>Дополнительную информацию НКО АО НРД будет доводить до Вашего сведения по мере ее поступления.</w:t>
      </w:r>
      <w:r>
        <w:br/>
      </w:r>
      <w:r>
        <w:br/>
      </w:r>
      <w:r>
        <w:br/>
        <w:t>Текст сообщения от Institutional Shareholder Services Inc.:</w:t>
      </w:r>
      <w:r>
        <w:br/>
      </w:r>
      <w:r>
        <w:lastRenderedPageBreak/>
        <w:br/>
        <w:t>AGM</w:t>
      </w:r>
      <w:r>
        <w:br/>
        <w:t>Meeting Agend</w:t>
      </w:r>
      <w:r>
        <w:t>a:</w:t>
      </w:r>
      <w:r>
        <w:br/>
        <w:t>+ Annual Meeting Agenda</w:t>
      </w:r>
      <w:r>
        <w:br/>
        <w:t>1. Approve to Extend the Period for</w:t>
      </w:r>
      <w:r>
        <w:br/>
        <w:t>Preparing the Annual Account for</w:t>
      </w:r>
      <w:r>
        <w:br/>
        <w:t>the Financial Year 2018 (For,</w:t>
      </w:r>
      <w:r>
        <w:br/>
        <w:t>Against, Abstain, Do Not Vote)</w:t>
      </w:r>
      <w:r>
        <w:br/>
        <w:t>2. Adopt Financial Statements and</w:t>
      </w:r>
      <w:r>
        <w:br/>
        <w:t>Statutory Reports (For, Against,</w:t>
      </w:r>
      <w:r>
        <w:br/>
        <w:t>Abstain, Do Not Vote)</w:t>
      </w:r>
      <w:r>
        <w:br/>
        <w:t>----------</w:t>
      </w:r>
      <w:r>
        <w:t>---------------------------------------------</w:t>
      </w:r>
      <w:r>
        <w:br/>
        <w:t>3. Approve Discharge of Directors</w:t>
      </w:r>
      <w:r>
        <w:br/>
        <w:t>(For, Against, Abstain, Do Not</w:t>
      </w:r>
      <w:r>
        <w:br/>
        <w:t>Vote)</w:t>
      </w:r>
      <w:r>
        <w:br/>
        <w:t>4. Reelect Rogier Rijnja as Non</w:t>
      </w:r>
      <w:r>
        <w:br/>
        <w:t>Executive Director (For, Against,</w:t>
      </w:r>
      <w:r>
        <w:br/>
        <w:t>Abstain, Do Not Vote)</w:t>
      </w:r>
      <w:r>
        <w:br/>
        <w:t>5. Reelect Charles Ryan as Non</w:t>
      </w:r>
      <w:r>
        <w:br/>
        <w:t>Executive Director (</w:t>
      </w:r>
      <w:r>
        <w:t>For, Against,</w:t>
      </w:r>
      <w:r>
        <w:br/>
        <w:t>Abstain, Do Not Vote)</w:t>
      </w:r>
      <w:r>
        <w:br/>
        <w:t>6. Reelect Alexander Voloshin as</w:t>
      </w:r>
      <w:r>
        <w:br/>
        <w:t>-------------------------------------------------------</w:t>
      </w:r>
      <w:r>
        <w:br/>
        <w:t>Non-Executive Director (For,</w:t>
      </w:r>
      <w:r>
        <w:br/>
        <w:t>Against, Abstain, Do Not Vote)</w:t>
      </w:r>
      <w:r>
        <w:br/>
        <w:t>7. Elect Mikhail Parakhin as Non</w:t>
      </w:r>
      <w:r>
        <w:br/>
        <w:t>Executive Director (For, Against,</w:t>
      </w:r>
      <w:r>
        <w:br/>
        <w:t>Abst</w:t>
      </w:r>
      <w:r>
        <w:t xml:space="preserve">ain, Do Not Vote) </w:t>
      </w:r>
    </w:p>
    <w:p w:rsidR="00000000" w:rsidRDefault="005E104B">
      <w:pPr>
        <w:pStyle w:val="a3"/>
      </w:pPr>
      <w:r>
        <w:t>8. Elect Tigran Khudaverdyan as</w:t>
      </w:r>
      <w:r>
        <w:br/>
        <w:t>Executive Director (For, Against,</w:t>
      </w:r>
      <w:r>
        <w:br/>
        <w:t>Abstain, Do Not Vote)</w:t>
      </w:r>
      <w:r>
        <w:br/>
        <w:t>9. Approve Cancellation of</w:t>
      </w:r>
      <w:r>
        <w:br/>
        <w:t>Outstanding Class C Shares (For,</w:t>
      </w:r>
      <w:r>
        <w:br/>
        <w:t>-------------------------------------------------------</w:t>
      </w:r>
      <w:r>
        <w:br/>
        <w:t>Against, Abstain, Do Not Vote)</w:t>
      </w:r>
      <w:r>
        <w:br/>
        <w:t>10</w:t>
      </w:r>
      <w:r>
        <w:t>. Ratify Auditors (For, Against,</w:t>
      </w:r>
      <w:r>
        <w:br/>
        <w:t>Abstain, Do Not Vote)</w:t>
      </w:r>
      <w:r>
        <w:br/>
        <w:t>11. Amend 2016 Equity Incentive</w:t>
      </w:r>
      <w:r>
        <w:br/>
        <w:t>Plan (For, Against, Abstain, Do Not</w:t>
      </w:r>
      <w:r>
        <w:br/>
        <w:t>Vote)</w:t>
      </w:r>
      <w:r>
        <w:br/>
        <w:t>12. Grant Board Authority to Issue</w:t>
      </w:r>
      <w:r>
        <w:br/>
        <w:t>Class A Shares and Preference</w:t>
      </w:r>
      <w:r>
        <w:br/>
        <w:t>Shares (For, Against, Abstain, Do</w:t>
      </w:r>
      <w:r>
        <w:br/>
        <w:t>Not Vote)</w:t>
      </w:r>
      <w:r>
        <w:br/>
        <w:t>------------------</w:t>
      </w:r>
      <w:r>
        <w:t>-------------------------------------</w:t>
      </w:r>
      <w:r>
        <w:br/>
        <w:t>13. Authorize Board to Exclude</w:t>
      </w:r>
      <w:r>
        <w:br/>
        <w:t>Preemptive Rights from Share</w:t>
      </w:r>
      <w:r>
        <w:br/>
        <w:t>Issuances (For, Against, Abstain,</w:t>
      </w:r>
      <w:r>
        <w:br/>
        <w:t>Do Not Vote)</w:t>
      </w:r>
      <w:r>
        <w:br/>
        <w:t>14. Authorize Repurchase of Up to</w:t>
      </w:r>
      <w:r>
        <w:br/>
        <w:t>20 Percent of Issued Share Capital</w:t>
      </w:r>
      <w:r>
        <w:br/>
      </w:r>
      <w:r>
        <w:lastRenderedPageBreak/>
        <w:t>(For, Against, Abstain, Do Not</w:t>
      </w:r>
      <w:r>
        <w:br/>
        <w:t>Vote)</w:t>
      </w:r>
      <w:r>
        <w:br/>
        <w:t>-----</w:t>
      </w:r>
      <w:r>
        <w:t>--------------------------------------------------</w:t>
      </w:r>
      <w:r>
        <w:br/>
        <w:t>Blocking: No</w:t>
      </w:r>
      <w:r>
        <w:br/>
        <w:t>Country: NL</w:t>
      </w:r>
      <w:r>
        <w:br/>
        <w:t>Partial Vote: Yes</w:t>
      </w:r>
      <w:r>
        <w:br/>
        <w:t>Split Vote: Yes</w:t>
      </w:r>
      <w:r>
        <w:br/>
        <w:t>-------------------------------------------------------</w:t>
      </w:r>
      <w:r>
        <w:br/>
        <w:t>ALERT: TO VOTE THROUGH CLEARSTREAM-</w:t>
      </w:r>
      <w:r>
        <w:br/>
        <w:t>SEND AN ELECTRONIC INSTRUCTION TO</w:t>
      </w:r>
      <w:r>
        <w:br/>
        <w:t>US VIA COL/XACT/MT56</w:t>
      </w:r>
      <w:r>
        <w:t>5 SWIFT AND</w:t>
      </w:r>
      <w:r>
        <w:br/>
        <w:t>INCLUDE THE FOLLOWING BENEFICIAL</w:t>
      </w:r>
      <w:r>
        <w:br/>
        <w:t>OWNER DETAILS- FULL NAME, ADDRESS,</w:t>
      </w:r>
      <w:r>
        <w:br/>
        <w:t>PASSPORT NUMBER, DATE OF BIRTH</w:t>
      </w:r>
      <w:r>
        <w:br/>
        <w:t>(INDIVIDUALS), FULL NAME, ADDRESS</w:t>
      </w:r>
      <w:r>
        <w:br/>
        <w:t>(LEGAL ENTITIES). MT565 USERS</w:t>
      </w:r>
      <w:r>
        <w:br/>
        <w:t>SHOULD INCLUDE BENEFICIAL OWNER</w:t>
      </w:r>
      <w:r>
        <w:br/>
        <w:t>DETAILS IN THE FIELD 95V. COL/XACT</w:t>
      </w:r>
      <w:r>
        <w:br/>
        <w:t>--------------</w:t>
      </w:r>
      <w:r>
        <w:t>-----------------------------------------</w:t>
      </w:r>
      <w:r>
        <w:br/>
        <w:t>USERS SHOULD INCLUDE BENEFICIAL</w:t>
      </w:r>
      <w:r>
        <w:br/>
        <w:t>OWNER DETAILS IN THE BO DETAILS</w:t>
      </w:r>
      <w:r>
        <w:br/>
        <w:t>SECTION. TO ATTEND THE MEETING IN</w:t>
      </w:r>
      <w:r>
        <w:br/>
        <w:t>PERSON- SEND AN ELECTRONIC</w:t>
      </w:r>
      <w:r>
        <w:br/>
        <w:t>INSTRUCTION TO US VIA</w:t>
      </w:r>
      <w:r>
        <w:br/>
        <w:t>COL/XACT/MT565 SWIFT AND INCLUDE</w:t>
      </w:r>
      <w:r>
        <w:br/>
        <w:t>THE FOLLOWING BENEFICIAL OWNER</w:t>
      </w:r>
      <w:r>
        <w:br/>
        <w:t>DET</w:t>
      </w:r>
      <w:r>
        <w:t>AILS- FULL NAME, ADDRESS,</w:t>
      </w:r>
      <w:r>
        <w:br/>
        <w:t>PASSPORT NUMBER, DATE OF BIRTH</w:t>
      </w:r>
      <w:r>
        <w:br/>
        <w:t>(INDIVIDUALS), NAME, ADDRESS (LEGAL</w:t>
      </w:r>
      <w:r>
        <w:br/>
        <w:t>-------------------------------------------------------</w:t>
      </w:r>
      <w:r>
        <w:br/>
        <w:t>ENTITIES). INCLUDE THE FOLLOWING</w:t>
      </w:r>
      <w:r>
        <w:br/>
        <w:t>ATTENDEE DETAILS IF THE ATTENDEE IS</w:t>
      </w:r>
      <w:r>
        <w:br/>
        <w:t>NOT THE BO- FULL NAME, ADDRESS,</w:t>
      </w:r>
      <w:r>
        <w:br/>
        <w:t>PASSPO</w:t>
      </w:r>
      <w:r>
        <w:t>RT NUMBER, DATE OF BIRTH</w:t>
      </w:r>
      <w:r>
        <w:br/>
        <w:t>FAILURE TO PROVIDE CLEARSTREAM WITH</w:t>
      </w:r>
      <w:r>
        <w:br/>
        <w:t>THE REQUIRED INFORMATION WILL</w:t>
      </w:r>
      <w:r>
        <w:br/>
        <w:t>RESULT IN THE REJECTION OF YOUR</w:t>
      </w:r>
      <w:r>
        <w:br/>
        <w:t>INSTRUCTION. PLEASE NOTE THAT AN</w:t>
      </w:r>
      <w:r>
        <w:br/>
        <w:t>ADDITIONAL FEE WILL APPLY TO FREE</w:t>
      </w:r>
      <w:r>
        <w:br/>
        <w:t>FORMAT MT568/599 INSTRUCTIONS. FOR</w:t>
      </w:r>
      <w:r>
        <w:br/>
        <w:t>-------------------------------</w:t>
      </w:r>
      <w:r>
        <w:t>------------------------</w:t>
      </w:r>
      <w:r>
        <w:br/>
        <w:t>INQUIRIES PLEASE CONTACT YOUR</w:t>
      </w:r>
      <w:r>
        <w:br/>
        <w:t>REGULAR CUSTOMER SUPPORT TEAM.</w:t>
      </w:r>
    </w:p>
    <w:p w:rsidR="00000000" w:rsidRDefault="005E104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</w:t>
        </w:r>
        <w:r>
          <w:rPr>
            <w:rStyle w:val="a4"/>
          </w:rPr>
          <w:t>но ознакомиться с дополнительной документацией</w:t>
        </w:r>
      </w:hyperlink>
    </w:p>
    <w:p w:rsidR="005E104B" w:rsidRDefault="005E104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</w:t>
      </w:r>
      <w:r>
        <w:t>56-27-90, (495) 956-27-91</w:t>
      </w:r>
    </w:p>
    <w:sectPr w:rsidR="005E1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A154E"/>
    <w:rsid w:val="003A154E"/>
    <w:rsid w:val="005E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C029DD-4EA1-4864-B0C2-68C9FA7A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16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b0690cb9fc74cfaaf6e380e338d84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2277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2019-06-17T09:20:00Z</dcterms:created>
  <dcterms:modified xsi:type="dcterms:W3CDTF">2019-06-17T09:20:00Z</dcterms:modified>
</cp:coreProperties>
</file>