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C3C1C">
      <w:pPr>
        <w:pStyle w:val="a3"/>
        <w:divId w:val="81109631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11096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68116835</w:t>
            </w:r>
          </w:p>
        </w:tc>
        <w:tc>
          <w:tcPr>
            <w:tcW w:w="0" w:type="auto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</w:p>
        </w:tc>
      </w:tr>
      <w:tr w:rsidR="00000000">
        <w:trPr>
          <w:divId w:val="811096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</w:p>
        </w:tc>
      </w:tr>
      <w:tr w:rsidR="00000000">
        <w:trPr>
          <w:divId w:val="811096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67276565</w:t>
            </w:r>
          </w:p>
        </w:tc>
        <w:tc>
          <w:tcPr>
            <w:tcW w:w="0" w:type="auto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</w:p>
        </w:tc>
      </w:tr>
      <w:tr w:rsidR="00000000">
        <w:trPr>
          <w:divId w:val="811096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11096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C3C1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"Сургутнефтегаз" ИНН 8602060555 (акция 1-01-00155-A / ISIN RU0008926258)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3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695</w:t>
            </w:r>
            <w:r>
              <w:rPr>
                <w:rFonts w:eastAsia="Times New Roman"/>
              </w:rPr>
              <w:t>169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C3C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992"/>
        <w:gridCol w:w="1394"/>
        <w:gridCol w:w="1527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C3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3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3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3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3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3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3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3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3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695169X4528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4C3C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3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3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3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</w:p>
        </w:tc>
      </w:tr>
    </w:tbl>
    <w:p w:rsidR="00000000" w:rsidRDefault="004C3C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6523"/>
        <w:gridCol w:w="1482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C3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«Сургутнефтегаз» за 2021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19430068980</w:t>
            </w:r>
            <w:r>
              <w:rPr>
                <w:rFonts w:eastAsia="Times New Roman"/>
              </w:rPr>
              <w:br/>
              <w:t>Против: 34125</w:t>
            </w:r>
            <w:r>
              <w:rPr>
                <w:rFonts w:eastAsia="Times New Roman"/>
              </w:rPr>
              <w:br/>
              <w:t>Воздержался: 6561544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1426993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«Сургутнефтегаз» за 2021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19429974939</w:t>
            </w:r>
            <w:r>
              <w:rPr>
                <w:rFonts w:eastAsia="Times New Roman"/>
              </w:rPr>
              <w:br/>
              <w:t>Против: 34125</w:t>
            </w:r>
            <w:r>
              <w:rPr>
                <w:rFonts w:eastAsia="Times New Roman"/>
              </w:rPr>
              <w:br/>
              <w:t>Воздержался: 6581450</w:t>
            </w:r>
            <w:r>
              <w:rPr>
                <w:rFonts w:eastAsia="Times New Roman"/>
              </w:rPr>
              <w:br/>
              <w:t>Не участвовало</w:t>
            </w:r>
            <w:r>
              <w:rPr>
                <w:rFonts w:eastAsia="Times New Roman"/>
              </w:rPr>
              <w:t>: 1501128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и убытков ПАО «Сургутнефтегаз» по результатам 2021 года. Объявить выплату дивиденда по привилегированной </w:t>
            </w:r>
            <w:r>
              <w:rPr>
                <w:rFonts w:eastAsia="Times New Roman"/>
              </w:rPr>
              <w:t>акции ПАО «Сургутнефтегаз» - 4,73 рубля, по обыкновенной акции ПАО «Сургутнефтегаз» - 0,80 рубля; выплату дивидендов физическим лицам – получателям дивидендов производит регистратор ПАО «Сургутнефтегаз» – АО «Сургутинвестнефть», а юридическим лицам – получ</w:t>
            </w:r>
            <w:r>
              <w:rPr>
                <w:rFonts w:eastAsia="Times New Roman"/>
              </w:rPr>
              <w:t xml:space="preserve">ателям дивидендов – ПАО «Сургутнефтегаз». Установить 20 июля 2022 года в качестве даты, на которую определяются лица, имеющие право на получение дивидендов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19436308736</w:t>
            </w:r>
            <w:r>
              <w:rPr>
                <w:rFonts w:eastAsia="Times New Roman"/>
              </w:rPr>
              <w:br/>
              <w:t>Против: 39000</w:t>
            </w:r>
            <w:r>
              <w:rPr>
                <w:rFonts w:eastAsia="Times New Roman"/>
              </w:rPr>
              <w:br/>
              <w:t>Воздержался: 101495</w:t>
            </w:r>
            <w:r>
              <w:rPr>
                <w:rFonts w:eastAsia="Times New Roman"/>
              </w:rPr>
              <w:br/>
              <w:t>Не участвовало: 1642411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</w:t>
            </w:r>
            <w:r>
              <w:rPr>
                <w:rFonts w:eastAsia="Times New Roman"/>
              </w:rPr>
              <w:t>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каждому члену Совета директоров ПАО «Сургутнефтегаз», не исполняющему функции Председателя Совета директоров или генерального директора Общества, а также не являющемуся работником Общества, базовое вознаграждение за период исполн</w:t>
            </w:r>
            <w:r>
              <w:rPr>
                <w:rFonts w:eastAsia="Times New Roman"/>
              </w:rPr>
              <w:t>ения ими обязанностей членов Совета директоров в размере, установленном Положением о Совете директоров ПАО «Сургутнефтегаз». Выплатить члену Совета директоров, выполнявшему функции председателя комитета Совета директоров по аудиту, дополнительное вознаграж</w:t>
            </w:r>
            <w:r>
              <w:rPr>
                <w:rFonts w:eastAsia="Times New Roman"/>
              </w:rPr>
              <w:t xml:space="preserve">дение в размере, установленном Положением о Совете директоров ПАО «Сургутнефтегаз»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19075472945</w:t>
            </w:r>
            <w:r>
              <w:rPr>
                <w:rFonts w:eastAsia="Times New Roman"/>
              </w:rPr>
              <w:br/>
              <w:t>Против: 159600</w:t>
            </w:r>
            <w:r>
              <w:rPr>
                <w:rFonts w:eastAsia="Times New Roman"/>
              </w:rPr>
              <w:br/>
              <w:t>Воздержался: 345164107</w:t>
            </w:r>
            <w:r>
              <w:rPr>
                <w:rFonts w:eastAsia="Times New Roman"/>
              </w:rPr>
              <w:br/>
              <w:t>Не участвовало: 17294990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каждому члену Ревизионной комиссии ПАО «С</w:t>
            </w:r>
            <w:r>
              <w:rPr>
                <w:rFonts w:eastAsia="Times New Roman"/>
              </w:rPr>
              <w:t xml:space="preserve">ургутнефтегаз» вознаграждение в размере, установленном Положением о Ревизионной комиссии ПАО «Сургутнефтегаз»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19075649098</w:t>
            </w:r>
            <w:r>
              <w:rPr>
                <w:rFonts w:eastAsia="Times New Roman"/>
              </w:rPr>
              <w:br/>
              <w:t>Против: 281972182</w:t>
            </w:r>
            <w:r>
              <w:rPr>
                <w:rFonts w:eastAsia="Times New Roman"/>
              </w:rPr>
              <w:br/>
              <w:t>Воздержался: 79028314</w:t>
            </w:r>
            <w:r>
              <w:rPr>
                <w:rFonts w:eastAsia="Times New Roman"/>
              </w:rPr>
              <w:br/>
              <w:t>Не участвовало: 1442048</w:t>
            </w:r>
          </w:p>
        </w:tc>
      </w:tr>
    </w:tbl>
    <w:p w:rsidR="00000000" w:rsidRDefault="004C3C1C">
      <w:pPr>
        <w:rPr>
          <w:rFonts w:eastAsia="Times New Roman"/>
        </w:rPr>
      </w:pPr>
    </w:p>
    <w:p w:rsidR="00000000" w:rsidRDefault="004C3C1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</w:t>
      </w:r>
      <w:r>
        <w:lastRenderedPageBreak/>
        <w:t xml:space="preserve">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4C3C1C">
      <w:pPr>
        <w:pStyle w:val="a3"/>
      </w:pPr>
      <w:r>
        <w:t>4.4 Информация о решениях, принятых общим собранием акционеров эмитента, а также об итогах</w:t>
      </w:r>
      <w:r>
        <w:t xml:space="preserve"> голосования на общем собрании акционеров эмитента </w:t>
      </w:r>
    </w:p>
    <w:p w:rsidR="00000000" w:rsidRDefault="004C3C1C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</w:t>
      </w:r>
      <w:r>
        <w:t xml:space="preserve">ноту и достоверность информации, полученной от третьих лиц. </w:t>
      </w:r>
    </w:p>
    <w:p w:rsidR="00000000" w:rsidRDefault="004C3C1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4C3C1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C3C1C">
      <w:pPr>
        <w:rPr>
          <w:rFonts w:eastAsia="Times New Roman"/>
        </w:rPr>
      </w:pPr>
      <w:r>
        <w:rPr>
          <w:rFonts w:eastAsia="Times New Roman"/>
        </w:rPr>
        <w:br/>
      </w:r>
    </w:p>
    <w:p w:rsidR="004C3C1C" w:rsidRDefault="004C3C1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C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06B61"/>
    <w:rsid w:val="00306B61"/>
    <w:rsid w:val="004C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E3BE47-C691-48E1-B84B-31324789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09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70f965159f346cabe97ebfcbb3fe9d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2022-07-04T05:47:00Z</dcterms:created>
  <dcterms:modified xsi:type="dcterms:W3CDTF">2022-07-04T05:47:00Z</dcterms:modified>
</cp:coreProperties>
</file>