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943">
      <w:pPr>
        <w:pStyle w:val="a3"/>
        <w:divId w:val="8509948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0994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28138654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</w:p>
        </w:tc>
      </w:tr>
      <w:tr w:rsidR="00000000">
        <w:trPr>
          <w:divId w:val="850994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</w:p>
        </w:tc>
      </w:tr>
      <w:tr w:rsidR="00000000">
        <w:trPr>
          <w:divId w:val="850994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26839474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</w:p>
        </w:tc>
      </w:tr>
      <w:tr w:rsidR="00000000">
        <w:trPr>
          <w:divId w:val="850994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994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19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6C19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333672X7483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C19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19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19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C1943">
      <w:pPr>
        <w:rPr>
          <w:rFonts w:eastAsia="Times New Roman"/>
        </w:rPr>
      </w:pPr>
    </w:p>
    <w:p w:rsidR="00000000" w:rsidRDefault="006C19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19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2017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6C1943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6C1943">
      <w:pPr>
        <w:pStyle w:val="a3"/>
      </w:pPr>
      <w:r>
        <w:t>4.2. Информация о созыве общего собрания акционеров эмитента.</w:t>
      </w:r>
    </w:p>
    <w:p w:rsidR="00000000" w:rsidRDefault="006C194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6C1943">
      <w:pPr>
        <w:pStyle w:val="a3"/>
      </w:pPr>
      <w:r>
        <w:t>Направляем Вам поступившую в НКО АО НРД информацию о провед</w:t>
      </w:r>
      <w:r>
        <w:t>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 xml:space="preserve">ерность информации, полученной от эмитента. </w:t>
      </w:r>
    </w:p>
    <w:p w:rsidR="006C1943" w:rsidRDefault="006C19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sectPr w:rsidR="006C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6AEE"/>
    <w:rsid w:val="003C6AEE"/>
    <w:rsid w:val="006C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2018-05-22T05:45:00Z</dcterms:created>
  <dcterms:modified xsi:type="dcterms:W3CDTF">2018-05-22T05:45:00Z</dcterms:modified>
</cp:coreProperties>
</file>