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E7C">
      <w:pPr>
        <w:pStyle w:val="a3"/>
        <w:divId w:val="15167255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6725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78537614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</w:p>
        </w:tc>
      </w:tr>
      <w:tr w:rsidR="00000000">
        <w:trPr>
          <w:divId w:val="1516725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</w:p>
        </w:tc>
      </w:tr>
      <w:tr w:rsidR="00000000">
        <w:trPr>
          <w:divId w:val="1516725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6725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E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5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65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E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</w:t>
            </w:r>
            <w:r>
              <w:rPr>
                <w:rFonts w:eastAsia="Times New Roman"/>
              </w:rPr>
              <w:t xml:space="preserve">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5E7C">
      <w:pPr>
        <w:rPr>
          <w:rFonts w:eastAsia="Times New Roman"/>
        </w:rPr>
      </w:pPr>
    </w:p>
    <w:p w:rsidR="00000000" w:rsidRDefault="00865E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5E7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865E7C">
      <w:pPr>
        <w:pStyle w:val="a3"/>
      </w:pPr>
      <w:r>
        <w:t>Настоящим сообщаем о получении НКО АО НРД информации, предост</w:t>
      </w:r>
      <w:r>
        <w:t>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</w:t>
      </w:r>
      <w:r>
        <w:t>ия, а также о требованиях к порядку предоставления центральным депозитарием доступа к такой информации"</w:t>
      </w:r>
    </w:p>
    <w:p w:rsidR="00000000" w:rsidRDefault="00865E7C">
      <w:pPr>
        <w:pStyle w:val="a3"/>
      </w:pPr>
      <w:r>
        <w:t>4.2 Информация о созыве общего собрания акционеров эмитента</w:t>
      </w:r>
    </w:p>
    <w:p w:rsidR="00000000" w:rsidRDefault="00865E7C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865E7C">
      <w:pPr>
        <w:rPr>
          <w:rFonts w:eastAsia="Times New Roman"/>
        </w:rPr>
      </w:pPr>
      <w:r>
        <w:rPr>
          <w:rFonts w:eastAsia="Times New Roman"/>
        </w:rPr>
        <w:br/>
      </w:r>
    </w:p>
    <w:p w:rsidR="00865E7C" w:rsidRDefault="00865E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8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669D"/>
    <w:rsid w:val="00865E7C"/>
    <w:rsid w:val="00A1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7BCB8-D321-4A35-A130-EDFABF0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2023-05-24T04:52:00Z</dcterms:created>
  <dcterms:modified xsi:type="dcterms:W3CDTF">2023-05-24T04:52:00Z</dcterms:modified>
</cp:coreProperties>
</file>