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29AE">
      <w:pPr>
        <w:pStyle w:val="a3"/>
        <w:divId w:val="8236663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366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72730980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</w:p>
        </w:tc>
      </w:tr>
      <w:tr w:rsidR="00000000">
        <w:trPr>
          <w:divId w:val="82366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</w:p>
        </w:tc>
      </w:tr>
      <w:tr w:rsidR="00000000">
        <w:trPr>
          <w:divId w:val="82366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72548717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</w:p>
        </w:tc>
      </w:tr>
      <w:tr w:rsidR="00000000">
        <w:trPr>
          <w:divId w:val="82366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366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29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B429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429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429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AE">
            <w:pPr>
              <w:rPr>
                <w:rFonts w:eastAsia="Times New Roman"/>
              </w:rPr>
            </w:pPr>
          </w:p>
        </w:tc>
      </w:tr>
    </w:tbl>
    <w:p w:rsidR="00000000" w:rsidRDefault="00B429AE">
      <w:pPr>
        <w:rPr>
          <w:rFonts w:eastAsia="Times New Roman"/>
        </w:rPr>
      </w:pPr>
    </w:p>
    <w:p w:rsidR="00000000" w:rsidRDefault="00B429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 xml:space="preserve"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429AE">
      <w:pPr>
        <w:pStyle w:val="a3"/>
      </w:pPr>
      <w:r>
        <w:t>11.8 Информация об исполнении (о частичном исполнении) эмитентом обязанности по выплат</w:t>
      </w:r>
      <w:r>
        <w:t xml:space="preserve">е объявленных дивидендов по акциям в денежной форме </w:t>
      </w:r>
    </w:p>
    <w:p w:rsidR="00000000" w:rsidRDefault="00B429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000000" w:rsidRDefault="00B429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429AE">
      <w:pPr>
        <w:rPr>
          <w:rFonts w:eastAsia="Times New Roman"/>
        </w:rPr>
      </w:pPr>
      <w:r>
        <w:rPr>
          <w:rFonts w:eastAsia="Times New Roman"/>
        </w:rPr>
        <w:br/>
      </w:r>
    </w:p>
    <w:p w:rsidR="00B429AE" w:rsidRDefault="00B429AE">
      <w:pPr>
        <w:pStyle w:val="HTML"/>
      </w:pPr>
      <w:r>
        <w:t>Насто</w:t>
      </w:r>
      <w:r>
        <w:t>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7AF"/>
    <w:rsid w:val="00B429AE"/>
    <w:rsid w:val="00D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14BC36-4912-4216-BD36-535C44B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2022-11-28T05:21:00Z</dcterms:created>
  <dcterms:modified xsi:type="dcterms:W3CDTF">2022-11-28T05:21:00Z</dcterms:modified>
</cp:coreProperties>
</file>