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574C">
      <w:pPr>
        <w:pStyle w:val="a3"/>
        <w:divId w:val="4616553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16553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45683253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</w:p>
        </w:tc>
      </w:tr>
      <w:tr w:rsidR="00000000">
        <w:trPr>
          <w:divId w:val="4616553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</w:p>
        </w:tc>
      </w:tr>
      <w:tr w:rsidR="00000000">
        <w:trPr>
          <w:divId w:val="4616553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16553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574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437963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</w:tbl>
    <w:p w:rsidR="00000000" w:rsidRDefault="0043574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65"/>
        <w:gridCol w:w="1990"/>
        <w:gridCol w:w="1392"/>
        <w:gridCol w:w="1162"/>
        <w:gridCol w:w="1639"/>
        <w:gridCol w:w="163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437963X50900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3574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9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НКД = Cj * Nom * (T - T(j -1))/ 365/ 100%,Nom – номинальная стоимость (непогашенная </w:t>
            </w:r>
            <w:r>
              <w:rPr>
                <w:rFonts w:eastAsia="Times New Roman"/>
              </w:rPr>
              <w:t>часть номинальной стоимости) одной облигации, в&lt;br/&gt;валюте номинала;C j - размер процентной ставки j-того купона, в процентах годовых;T - дата расчета&lt;br/&gt;накопленного купонного дохода внутри j -купонного периода.T(j-1) - дата окончания предыдущего&lt;br/&gt;куп</w:t>
            </w:r>
            <w:r>
              <w:rPr>
                <w:rFonts w:eastAsia="Times New Roman"/>
              </w:rPr>
              <w:t>онного периода (для первого купонного периода - дата начала размещения Облигаций).Величина&lt;br/&gt;накопленного купонного дохода рассчитывается с точностью до одной копейки. (Округление&lt;br/&gt;производится по правилам математического округления. При этом под прав</w:t>
            </w:r>
            <w:r>
              <w:rPr>
                <w:rFonts w:eastAsia="Times New Roman"/>
              </w:rPr>
              <w:t>илом математического&lt;br/&gt;округления следует понимать метод округления, при котором значение целой копейки (целых копеек)&lt;br/&gt;не изменяется, если первая за округляемой цифра равна от 0 до 4, и изменяется, увеличиваясь на&lt;br/&gt;единицу, если первая за округляе</w:t>
            </w:r>
            <w:r>
              <w:rPr>
                <w:rFonts w:eastAsia="Times New Roman"/>
              </w:rPr>
              <w:t xml:space="preserve">мой цифра равна 5 - 9)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сентября 2022 г. по 08 сентября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</w:t>
            </w:r>
            <w:r>
              <w:rPr>
                <w:rFonts w:eastAsia="Times New Roman"/>
              </w:rPr>
              <w:t>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43574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437734</w:t>
            </w:r>
          </w:p>
        </w:tc>
      </w:tr>
    </w:tbl>
    <w:p w:rsidR="00000000" w:rsidRDefault="0043574C">
      <w:pPr>
        <w:rPr>
          <w:rFonts w:eastAsia="Times New Roman"/>
        </w:rPr>
      </w:pPr>
    </w:p>
    <w:p w:rsidR="00000000" w:rsidRDefault="004357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574C">
      <w:pPr>
        <w:pStyle w:val="a3"/>
      </w:pPr>
      <w:r>
        <w:t>13.2. О возникновении у владельцев облигаций права требовать от эмитента досрочного пога</w:t>
      </w:r>
      <w:r>
        <w:t xml:space="preserve">шения или приобретения принадлежащих им облигаций. </w:t>
      </w:r>
    </w:p>
    <w:p w:rsidR="00000000" w:rsidRDefault="0043574C">
      <w:pPr>
        <w:pStyle w:val="a3"/>
      </w:pPr>
      <w:r>
        <w:t>Настоящим НКО АО НРД направляет обновление информации по корпоративному действию, связанное с разделением технологий участия в корпоративном действии BPUT «Досрочное погашение ценных бумаг или приобретени</w:t>
      </w:r>
      <w:r>
        <w:t xml:space="preserve">е их эмитентом» в зависимости от типа облигации. </w:t>
      </w:r>
      <w:r>
        <w:br/>
      </w:r>
      <w:r>
        <w:br/>
      </w:r>
      <w:r>
        <w:lastRenderedPageBreak/>
        <w:t xml:space="preserve">В Уведомление о корпоративном действии внесены изменения одного из следующих параметров: </w:t>
      </w:r>
      <w:r>
        <w:br/>
        <w:t>Признак «Подача требований по корпоративному действию путем подачи заявок на Бирже возможна» заменён на «Неизвестно</w:t>
      </w:r>
      <w:r>
        <w:t xml:space="preserve">»; </w:t>
      </w:r>
      <w:r>
        <w:br/>
        <w:t>Признак «Подача требований по корпоративному действию путем подачи заявок на Бирже невозможна» заменён на «Неизвестно».</w:t>
      </w:r>
      <w:r>
        <w:br/>
      </w:r>
      <w:r>
        <w:br/>
        <w:t>Эмитент при дальнейшем обновлении информации о КД выберет один из следующих вариантов подачи требований: «Подача требований эмитент</w:t>
      </w:r>
      <w:r>
        <w:t xml:space="preserve">у (агенту эмитента)», «Подача требований через депозитарий без блокирования ценных бумаг» или «Подача требований возможна или эмитенту (агенту эмитента), или через депозитарий без блокирования ценных бумаг». </w:t>
      </w:r>
    </w:p>
    <w:p w:rsidR="00000000" w:rsidRDefault="004357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574C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 manager (495) 956-27-90, (495) 956-27-91</w:t>
      </w:r>
    </w:p>
    <w:p w:rsidR="00000000" w:rsidRDefault="0043574C">
      <w:pPr>
        <w:rPr>
          <w:rFonts w:eastAsia="Times New Roman"/>
        </w:rPr>
      </w:pPr>
      <w:r>
        <w:rPr>
          <w:rFonts w:eastAsia="Times New Roman"/>
        </w:rPr>
        <w:br/>
      </w:r>
    </w:p>
    <w:p w:rsidR="0043574C" w:rsidRDefault="004357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43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7950"/>
    <w:rsid w:val="0043574C"/>
    <w:rsid w:val="005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B1CEC-D90B-45E4-B151-DF98543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9194171af34f569e014a3430b71e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2020-12-22T08:32:00Z</dcterms:created>
  <dcterms:modified xsi:type="dcterms:W3CDTF">2020-12-22T08:32:00Z</dcterms:modified>
</cp:coreProperties>
</file>