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060C">
      <w:pPr>
        <w:pStyle w:val="a3"/>
        <w:divId w:val="17743339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433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79313475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</w:tr>
      <w:tr w:rsidR="00000000">
        <w:trPr>
          <w:divId w:val="177433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</w:tr>
      <w:tr w:rsidR="00000000">
        <w:trPr>
          <w:divId w:val="177433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79311049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</w:tr>
      <w:tr w:rsidR="00000000">
        <w:trPr>
          <w:divId w:val="177433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433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060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406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406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810016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</w:tr>
    </w:tbl>
    <w:p w:rsidR="00000000" w:rsidRDefault="007406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406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658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«Газпром» за 2022 год (проект включен в состав информации (материалов), предоставляемой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2022 год (проект включен в состав информации (материалов), предоставляемой</w:t>
            </w:r>
            <w:r>
              <w:rPr>
                <w:rFonts w:eastAsia="Times New Roman"/>
              </w:rPr>
              <w:t xml:space="preserve">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2022 год и установлении </w:t>
            </w:r>
            <w:r>
              <w:rPr>
                <w:rFonts w:eastAsia="Times New Roman"/>
              </w:rPr>
              <w:t>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итогам 2022 года дивиденды по акциям ПАО «Газпром»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аудиторской организацией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</w:t>
            </w:r>
            <w:r>
              <w:rPr>
                <w:rFonts w:eastAsia="Times New Roman"/>
              </w:rPr>
              <w:t>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ревизионной комиссии членам ревизионной </w:t>
            </w:r>
            <w:r>
              <w:rPr>
                <w:rFonts w:eastAsia="Times New Roman"/>
              </w:rPr>
              <w:t xml:space="preserve">комиссии, не являющимся </w:t>
            </w:r>
            <w:r>
              <w:rPr>
                <w:rFonts w:eastAsia="Times New Roman"/>
              </w:rPr>
              <w:lastRenderedPageBreak/>
              <w:t>государственными служащими, в размере, установленном внутренними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члену Ревизионной комиссии в размере, рекомендованном Советом </w:t>
            </w:r>
            <w:r>
              <w:rPr>
                <w:rFonts w:eastAsia="Times New Roman"/>
              </w:rPr>
              <w:t>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Устав ПАО «Газпром» (проект включен в состав информации (материалов), </w:t>
            </w:r>
            <w:r>
              <w:rPr>
                <w:rFonts w:eastAsia="Times New Roman"/>
              </w:rPr>
              <w:t>предоставляемой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об Общем собрании акционеров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ПАО «Газпром» (проект включен в состав информации (материалов), предоставляемой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Совете директоров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 Совете директоров ПАО «Газпром» (проект включен в состав информации </w:t>
            </w:r>
            <w:r>
              <w:rPr>
                <w:rFonts w:eastAsia="Times New Roman"/>
              </w:rPr>
              <w:lastRenderedPageBreak/>
              <w:t>(материалов), предоставляемой акционерам при</w:t>
            </w:r>
            <w:r>
              <w:rPr>
                <w:rFonts w:eastAsia="Times New Roman"/>
              </w:rPr>
              <w:t xml:space="preserve"> подготовке к проведению годового Общего собрания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Правлении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ПАО «Газпром» (проект включен в состав информации (материалов), предоставляемой акционерам при подготовке к проведению годового Общего собрания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 на срок до третьего годового Общего собрания акционеров ПАО «Газпром» с момента избрания: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12.1.2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12.1.3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МАКСИМЦЕВ ИГОРЬ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12.1.4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12.1.5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12.1.6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12.1.7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12.1.8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12.1.9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12.1.10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12.1.11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КОСТЕНКО ГЛЕБ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13.2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МЕДВЕДЕВА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13.3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СОРОКИН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13.4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ШВЕДОВ ДМИТРИЙ</w:t>
            </w:r>
            <w:r>
              <w:rPr>
                <w:rFonts w:eastAsia="Times New Roman"/>
              </w:rPr>
              <w:t xml:space="preserve">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13.5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ЯКОВЛЕВ АЛЕКСЕЙ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406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4060C">
      <w:pPr>
        <w:rPr>
          <w:rFonts w:eastAsia="Times New Roman"/>
        </w:rPr>
      </w:pPr>
    </w:p>
    <w:p w:rsidR="00000000" w:rsidRDefault="0074060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4060C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 Утверждение годовой бухгалтерской (финансовой) отчетности Общества.</w:t>
      </w:r>
      <w:r>
        <w:rPr>
          <w:rFonts w:eastAsia="Times New Roman"/>
        </w:rPr>
        <w:br/>
        <w:t>3 Утверждение распределения прибыли Общества по результатам 2022 года.</w:t>
      </w:r>
      <w:r>
        <w:rPr>
          <w:rFonts w:eastAsia="Times New Roman"/>
        </w:rPr>
        <w:br/>
        <w:t>4 О размере дивидендов, сроках и форме их выплаты по итогам работы за 2022 год и установлении даты, на которую опре</w:t>
      </w:r>
      <w:r>
        <w:rPr>
          <w:rFonts w:eastAsia="Times New Roman"/>
        </w:rPr>
        <w:t>деляются лица, имеющие право на получение дивидендов.</w:t>
      </w:r>
      <w:r>
        <w:rPr>
          <w:rFonts w:eastAsia="Times New Roman"/>
        </w:rPr>
        <w:br/>
        <w:t>5 Назначение аудиторской организации Общества.</w:t>
      </w:r>
      <w:r>
        <w:rPr>
          <w:rFonts w:eastAsia="Times New Roman"/>
        </w:rPr>
        <w:br/>
        <w:t>6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</w:t>
      </w:r>
      <w:r>
        <w:rPr>
          <w:rFonts w:eastAsia="Times New Roman"/>
        </w:rPr>
        <w:t>ом внутренними документами Общества.</w:t>
      </w:r>
      <w:r>
        <w:rPr>
          <w:rFonts w:eastAsia="Times New Roman"/>
        </w:rPr>
        <w:br/>
        <w:t>7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 О внесении изменени</w:t>
      </w:r>
      <w:r>
        <w:rPr>
          <w:rFonts w:eastAsia="Times New Roman"/>
        </w:rPr>
        <w:t>й в Устав ПАО «Газпром».</w:t>
      </w:r>
      <w:r>
        <w:rPr>
          <w:rFonts w:eastAsia="Times New Roman"/>
        </w:rPr>
        <w:br/>
        <w:t>9 О внесении изменений в Положение об Общем собрании акционеров ПАО «Газпром».</w:t>
      </w:r>
      <w:r>
        <w:rPr>
          <w:rFonts w:eastAsia="Times New Roman"/>
        </w:rPr>
        <w:br/>
        <w:t>10 О внесении изменений в Положение о Совете директоров ПАО «Газпром».</w:t>
      </w:r>
      <w:r>
        <w:rPr>
          <w:rFonts w:eastAsia="Times New Roman"/>
        </w:rPr>
        <w:br/>
        <w:t>11 О внесении изменений в Положение о Правлении ПАО «Газпром».</w:t>
      </w:r>
      <w:r>
        <w:rPr>
          <w:rFonts w:eastAsia="Times New Roman"/>
        </w:rPr>
        <w:br/>
        <w:t>12 Избрание членов</w:t>
      </w:r>
      <w:r>
        <w:rPr>
          <w:rFonts w:eastAsia="Times New Roman"/>
        </w:rPr>
        <w:t xml:space="preserve"> совета директоров Общества.</w:t>
      </w:r>
      <w:r>
        <w:rPr>
          <w:rFonts w:eastAsia="Times New Roman"/>
        </w:rPr>
        <w:br/>
        <w:t xml:space="preserve">13 Избрание членов ревизионной комиссии Общества. </w:t>
      </w:r>
    </w:p>
    <w:p w:rsidR="00000000" w:rsidRDefault="0074060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</w:t>
      </w:r>
      <w:r>
        <w:t xml:space="preserve">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7406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4060C">
      <w:pPr>
        <w:pStyle w:val="HTML"/>
      </w:pPr>
      <w:r>
        <w:t>По всем вопросам, связанным с настоящим сообщением, Вы можете обра</w:t>
      </w:r>
      <w:r>
        <w:t>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4060C">
      <w:pPr>
        <w:rPr>
          <w:rFonts w:eastAsia="Times New Roman"/>
        </w:rPr>
      </w:pPr>
      <w:r>
        <w:rPr>
          <w:rFonts w:eastAsia="Times New Roman"/>
        </w:rPr>
        <w:br/>
      </w:r>
    </w:p>
    <w:p w:rsidR="0074060C" w:rsidRDefault="0074060C">
      <w:pPr>
        <w:pStyle w:val="HTML"/>
      </w:pPr>
      <w:r>
        <w:t>Настоящий документ является визуализированной формой электронного документа и содержи</w:t>
      </w:r>
      <w:r>
        <w:t>т существенную информацию. Полная информация содержится непосредственно в электронном документе.</w:t>
      </w:r>
    </w:p>
    <w:sectPr w:rsidR="0074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77C2"/>
    <w:rsid w:val="0074060C"/>
    <w:rsid w:val="00F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02F189-EE9D-4B6D-8FEA-93E245E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f020b933cc427ca9de80dfde3fe1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2023-06-09T04:21:00Z</dcterms:created>
  <dcterms:modified xsi:type="dcterms:W3CDTF">2023-06-09T04:21:00Z</dcterms:modified>
</cp:coreProperties>
</file>