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53F5">
      <w:pPr>
        <w:pStyle w:val="a3"/>
        <w:divId w:val="198947644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89476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27961762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</w:p>
        </w:tc>
      </w:tr>
      <w:tr w:rsidR="00000000">
        <w:trPr>
          <w:divId w:val="1989476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</w:p>
        </w:tc>
      </w:tr>
      <w:tr w:rsidR="00000000">
        <w:trPr>
          <w:divId w:val="1989476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27949740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</w:p>
        </w:tc>
      </w:tr>
      <w:tr w:rsidR="00000000">
        <w:trPr>
          <w:divId w:val="1989476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94764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53F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"МРСК Центра и Приволжья" ИНН 5260200603 (акция 1-01-12665-E/RU000A0JPN96)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0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Дмитровское шоссе, владение 171, гостиница «Holiday Inn Mos</w:t>
            </w:r>
            <w:r>
              <w:rPr>
                <w:rFonts w:eastAsia="Times New Roman"/>
              </w:rPr>
              <w:br/>
              <w:t>cow Vinogradovo» (конференц-зал «Николаевский», 2 этаж)</w:t>
            </w:r>
          </w:p>
        </w:tc>
      </w:tr>
    </w:tbl>
    <w:p w:rsidR="00000000" w:rsidRDefault="00EC53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0"/>
        <w:gridCol w:w="1244"/>
        <w:gridCol w:w="1244"/>
        <w:gridCol w:w="1033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344723X9620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C53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</w:t>
            </w:r>
          </w:p>
        </w:tc>
      </w:tr>
    </w:tbl>
    <w:p w:rsidR="00000000" w:rsidRDefault="00EC53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2"/>
        <w:gridCol w:w="4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127018, Россия, г. Москва, 2-я Ямская ул., д.4, ПАО «МРСК Центра» (упр</w:t>
            </w:r>
            <w:r>
              <w:rPr>
                <w:rFonts w:eastAsia="Times New Roman"/>
              </w:rPr>
              <w:br/>
              <w:t>авляющая организация)., 127137, Россия, г. Москва, а/я 54, АО ВТБ Реги</w:t>
            </w:r>
            <w:r>
              <w:rPr>
                <w:rFonts w:eastAsia="Times New Roman"/>
              </w:rPr>
              <w:br/>
              <w:t>стратор; 603950, Россия, г. Нижний Новгор</w:t>
            </w:r>
            <w:r>
              <w:rPr>
                <w:rFonts w:eastAsia="Times New Roman"/>
              </w:rPr>
              <w:t>од, Рождественская ул., д. 3</w:t>
            </w:r>
            <w:r>
              <w:rPr>
                <w:rFonts w:eastAsia="Times New Roman"/>
              </w:rPr>
              <w:br/>
              <w:t>3, ПАО «МРСК Центра и Приволжья»;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C53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3"/>
        <w:gridCol w:w="680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Общества, годовую бухгалтерскую (финансовую) отчетность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(объявлении) дивидендов) и убытков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2017 отчетный год: Нерасп</w:t>
            </w:r>
            <w:r>
              <w:rPr>
                <w:rFonts w:eastAsia="Times New Roman"/>
              </w:rPr>
              <w:t>ределенная прибыль (убыток) отчетного периода: 11 000 581 (тыс. руб.). Распределить на: Резервный фонд - 0 (тыс. руб.); Прибыль на развитие - 6 464 832 (тыс. руб.); Дивиденды - 4 535 749 (тыс. руб.); Погашение убытков прошлых лет - 0 (тыс. руб.). 2. Выплат</w:t>
            </w:r>
            <w:r>
              <w:rPr>
                <w:rFonts w:eastAsia="Times New Roman"/>
              </w:rPr>
              <w:t>ить дивиденды по обыкновенным акциям Общества по итогам 2017 года в размере 0,040247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</w:t>
            </w:r>
            <w:r>
              <w:rPr>
                <w:rFonts w:eastAsia="Times New Roman"/>
              </w:rPr>
              <w:t xml:space="preserve">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составления списка лиц, имеющих право на </w:t>
            </w:r>
            <w:r>
              <w:rPr>
                <w:rFonts w:eastAsia="Times New Roman"/>
              </w:rPr>
              <w:t xml:space="preserve">получение дивидендов – 12 июня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Гурьянов Денис Львович - Директор Департамента корпоративного управления и взаимодействия с акционерами и инвесторами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Домнич Виталий Анатольевич - Начальник Управления стратегических проектов Департамента стратегического развития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 - Директор Департамента закупочной деятельности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Исаев Олег Юрьевич - Генеральный директор ПАО «МРСК Центра»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Казаков Александр Иванович - Председатель Совета директоров АО «ДВЭУК», профессиональный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Пелымский Владимир Леонидович - Заместитель Главного инженера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Перец Алексей Юрьевич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 - Заместитель Генерального директора по финансам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Селиванова Людмила Васильевна - Главный советник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Тюканько Алексей Сергеевич - Начальник экспертного управления Ситуационно-аналитического центра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Жариков Алексей Николаевич - Директор по корпоративной политике и работе с акционерами АО «ЭЦН»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Максим Ильич - Генеральный директор ООО «Союз Инвест»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Чистяков Владимир Сергеевич - Первый заместитель генерального директора ЗАО «Инвестиционный холдинг «Энергетический Союз»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Спирин Денис Александрович - Директор по корпоративному управлению Представительства компании «Просперити Кэпитал Менеджмент (РФ) Лтд.» 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Филькин Роман Алексеевич - Директор, электроэнергетика, машиностроение Представительства компании «Просперити Кэпитал Менеджмент (РФ) Лтд.» 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3.1.17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Олег Романович - Член Наблюдательного совета АК «АЛРОСА» (ПАО)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3.1.18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- Исполнительный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3.1.19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Андрей Владимирович - Юридический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3.1.20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Советник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Лелекова Марина Алексеевна - Директор Департамента контрольно-ревизионной деятельности 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Ким Светлана Анатольевна - Начальник Управления ревизионной деятельности Департа</w:t>
            </w:r>
            <w:r>
              <w:rPr>
                <w:rFonts w:eastAsia="Times New Roman"/>
              </w:rPr>
              <w:t xml:space="preserve">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Кабизьскина Елена Александровна - Заместитель начальника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Медведева Оксана Алексеевна - Главный эксперт Управления ревизионной 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Кириллов Артем Николаевич - Заместитель начальника Управления ревизионной </w:t>
            </w:r>
            <w:r>
              <w:rPr>
                <w:rFonts w:eastAsia="Times New Roman"/>
              </w:rPr>
              <w:t xml:space="preserve">деятельности Департамента контрольно-ревизионной деятельности ПАО «Россети» 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«МРСК Центра и Приволжья»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выплате членам Ревизионной комиссии ПАО «МРСК Центра и Приволжья» вознаграждений и компенсаций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53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выплате членам Ревизионной комиссии ПАО «МР</w:t>
            </w:r>
            <w:r>
              <w:rPr>
                <w:rFonts w:eastAsia="Times New Roman"/>
              </w:rPr>
              <w:t>СК Центра и Приволжья» вознаграждений и компенсаций в новой редакции. 2. Установить, что настоящее Положение о выплате членам Ревизионной комиссии Общества вознаграждений и компенсаций в новой редакции применимо к членам Ревизионной комиссии Общества, избр</w:t>
            </w:r>
            <w:r>
              <w:rPr>
                <w:rFonts w:eastAsia="Times New Roman"/>
              </w:rPr>
              <w:t xml:space="preserve">анным на настоящем и последующих Общих собраниях акционеров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5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RU000A0JPN96#RU#1-01-12665-E#Акция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C53F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C53F5">
      <w:pPr>
        <w:rPr>
          <w:rFonts w:eastAsia="Times New Roman"/>
        </w:rPr>
      </w:pPr>
    </w:p>
    <w:p w:rsidR="00000000" w:rsidRDefault="00EC53F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C53F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 2. О распределении прибыли (в том числе о выплате (объявлении) дивидендов) и убытков Общества по результатам 2017 года. 3. Об избрании членов Совета директоров Общес</w:t>
      </w:r>
      <w:r>
        <w:rPr>
          <w:rFonts w:eastAsia="Times New Roman"/>
        </w:rPr>
        <w:t>тва. 4. Об избрании членов Ревизионной комиссии Общества. 5. Об утверждении аудитора Общества. 6. Об утверждении Устава ПАО «МРСК Центра и Приволжья» в новой редакции. 7. Об утверждении Положения о Совете директоров ПАО «МРСК Центра и Приволжья» в новой ре</w:t>
      </w:r>
      <w:r>
        <w:rPr>
          <w:rFonts w:eastAsia="Times New Roman"/>
        </w:rPr>
        <w:t xml:space="preserve">дакции. 8. Об утверждении Положения о Правлении ПАО «МРСК Центра и Приволжья» в новой редакции. 9. Об утверждении Положения о выплате членам Ревизионной комиссии ПАО «МРСК Центра и Приволжья» вознаграждений и компенсаций в новой редакции. </w:t>
      </w:r>
    </w:p>
    <w:p w:rsidR="00000000" w:rsidRDefault="00EC53F5">
      <w:pPr>
        <w:pStyle w:val="a3"/>
      </w:pPr>
      <w:r>
        <w:t>Настоящим сообща</w:t>
      </w:r>
      <w:r>
        <w:t>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</w:t>
      </w:r>
      <w:r>
        <w:t xml:space="preserve">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C53F5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</w:t>
      </w:r>
      <w:r>
        <w:t xml:space="preserve">ющим право на участие в общем собрании акционеров. </w:t>
      </w:r>
    </w:p>
    <w:p w:rsidR="00000000" w:rsidRDefault="00EC53F5">
      <w:pPr>
        <w:pStyle w:val="a3"/>
      </w:pPr>
      <w:r>
        <w:t>Лицам, имеющим право на участие в Собрании, обеспечены технические условия для участия в голосовании на Собрании путем заполнения электронной формы бюллетеня на сайте Акционерного общества ВТБ Регистратор</w:t>
      </w:r>
      <w:r>
        <w:t xml:space="preserve"> , которое является держателем реестра владельцев ценных бумаг общества. Такое участие осуществляется через сервис «Личный кабинет акционера (пайщика)» на сайте Регистратора по адресу www.vtbreg.ru. </w:t>
      </w:r>
    </w:p>
    <w:p w:rsidR="00000000" w:rsidRDefault="00EC53F5">
      <w:pPr>
        <w:pStyle w:val="a3"/>
      </w:pPr>
      <w:r>
        <w:t>Направляем Вам поступивший в НКО АО НРД электронный доку</w:t>
      </w:r>
      <w:r>
        <w:t>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</w:t>
      </w:r>
      <w:r>
        <w:t>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C53F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EC53F5" w:rsidRDefault="00EC53F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</w:t>
      </w:r>
      <w:r>
        <w:t xml:space="preserve"> (495) 956-27-90, (495) 956-27-91</w:t>
      </w:r>
    </w:p>
    <w:sectPr w:rsidR="00EC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53314"/>
    <w:rsid w:val="00753314"/>
    <w:rsid w:val="00EC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ff4fb3e636443fb21ad9b66ae345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18025</Characters>
  <Application>Microsoft Office Word</Application>
  <DocSecurity>0</DocSecurity>
  <Lines>150</Lines>
  <Paragraphs>42</Paragraphs>
  <ScaleCrop>false</ScaleCrop>
  <Company/>
  <LinksUpToDate>false</LinksUpToDate>
  <CharactersWithSpaces>21145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2018-05-11T09:50:00Z</dcterms:created>
  <dcterms:modified xsi:type="dcterms:W3CDTF">2018-05-11T09:50:00Z</dcterms:modified>
</cp:coreProperties>
</file>