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6C1C">
      <w:pPr>
        <w:pStyle w:val="a3"/>
        <w:divId w:val="189238270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92382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31115927</w:t>
            </w:r>
          </w:p>
        </w:tc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</w:p>
        </w:tc>
      </w:tr>
      <w:tr w:rsidR="00000000">
        <w:trPr>
          <w:divId w:val="1892382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</w:p>
        </w:tc>
      </w:tr>
      <w:tr w:rsidR="00000000">
        <w:trPr>
          <w:divId w:val="1892382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30559308</w:t>
            </w:r>
          </w:p>
        </w:tc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</w:p>
        </w:tc>
      </w:tr>
      <w:tr w:rsidR="00000000">
        <w:trPr>
          <w:divId w:val="1892382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2382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6C1C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"АВТОВАЗ" ИНН 6320002223 (акция 1-07-00002-A / ISIN 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60"/>
        <w:gridCol w:w="67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374385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Alliance Rostec Auto B.V.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ценных бумаг публичного общества по требованию лица, которое приобрело более 95 процентов акций общества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84.8</w:t>
            </w:r>
          </w:p>
        </w:tc>
      </w:tr>
    </w:tbl>
    <w:p w:rsidR="00000000" w:rsidRDefault="00306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374385X9099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06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12.4 RUB</w:t>
            </w:r>
          </w:p>
        </w:tc>
      </w:tr>
    </w:tbl>
    <w:p w:rsidR="00000000" w:rsidRDefault="00306C1C">
      <w:pPr>
        <w:rPr>
          <w:rFonts w:eastAsia="Times New Roman"/>
        </w:rPr>
      </w:pPr>
    </w:p>
    <w:p w:rsidR="00000000" w:rsidRDefault="00306C1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</w:t>
      </w:r>
      <w:r>
        <w:t xml:space="preserve">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06C1C">
      <w:pPr>
        <w:pStyle w:val="a3"/>
      </w:pPr>
      <w:r>
        <w:t xml:space="preserve">8.6. Информация о поступлении эмитенту уведомления о </w:t>
      </w:r>
      <w:r>
        <w:t xml:space="preserve">праве требовать выкупа акций и эмиссионных ценных бумаг, конвертируемых 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306C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06C1C" w:rsidRDefault="00306C1C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0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F40A6"/>
    <w:rsid w:val="00306C1C"/>
    <w:rsid w:val="00DF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66fc952e4e47038c18460bcca65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2018-12-03T05:34:00Z</dcterms:created>
  <dcterms:modified xsi:type="dcterms:W3CDTF">2018-12-03T05:34:00Z</dcterms:modified>
</cp:coreProperties>
</file>