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2A1D">
      <w:pPr>
        <w:pStyle w:val="a3"/>
        <w:divId w:val="16058479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58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35702384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</w:p>
        </w:tc>
      </w:tr>
      <w:tr w:rsidR="00000000">
        <w:trPr>
          <w:divId w:val="16058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</w:p>
        </w:tc>
      </w:tr>
      <w:tr w:rsidR="00000000">
        <w:trPr>
          <w:divId w:val="16058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35015473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</w:p>
        </w:tc>
      </w:tr>
      <w:tr w:rsidR="00000000">
        <w:trPr>
          <w:divId w:val="16058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58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2A1D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RU000A0B90N8, 1-04-21725-N-006D / ISIN RU000A100NA7)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</w:t>
            </w:r>
            <w:r>
              <w:rPr>
                <w:rFonts w:eastAsia="Times New Roman"/>
              </w:rPr>
              <w:t>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C42A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</w:t>
            </w:r>
            <w:r>
              <w:rPr>
                <w:rFonts w:eastAsia="Times New Roman"/>
              </w:rPr>
              <w:t>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</w:p>
        </w:tc>
      </w:tr>
    </w:tbl>
    <w:p w:rsidR="00000000" w:rsidRDefault="00C42A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6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31 июля 2019 г. по 13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C42A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C42A1D">
      <w:pPr>
        <w:rPr>
          <w:rFonts w:eastAsia="Times New Roman"/>
        </w:rPr>
      </w:pPr>
    </w:p>
    <w:p w:rsidR="00000000" w:rsidRDefault="00C42A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2A1D">
      <w:pPr>
        <w:pStyle w:val="a3"/>
      </w:pPr>
      <w:r>
        <w:t>5.10. Информация о возможности и порядке осуществления преимуще</w:t>
      </w:r>
      <w:r>
        <w:t xml:space="preserve">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C42A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C42A1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3CE6"/>
    <w:rsid w:val="00023CE6"/>
    <w:rsid w:val="00C4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23D8F9-A534-4F2F-B935-2E6CB68E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2019-09-16T08:22:00Z</dcterms:created>
  <dcterms:modified xsi:type="dcterms:W3CDTF">2019-09-16T08:22:00Z</dcterms:modified>
</cp:coreProperties>
</file>