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64F8">
      <w:pPr>
        <w:pStyle w:val="a3"/>
        <w:divId w:val="155033614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0336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28012058</w:t>
            </w:r>
          </w:p>
        </w:tc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</w:p>
        </w:tc>
      </w:tr>
      <w:tr w:rsidR="00000000">
        <w:trPr>
          <w:divId w:val="1550336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</w:p>
        </w:tc>
      </w:tr>
      <w:tr w:rsidR="00000000">
        <w:trPr>
          <w:divId w:val="1550336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27895368</w:t>
            </w:r>
          </w:p>
        </w:tc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</w:p>
        </w:tc>
      </w:tr>
      <w:tr w:rsidR="00000000">
        <w:trPr>
          <w:divId w:val="1550336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0336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64F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"Якутскэнерго" ИНН 1435028701 (акции 1-01-00304-A/RU0009257075, 2-01-00304-A/RU0007796827)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45"/>
        <w:gridCol w:w="61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6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05:00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Якутск, ул. Федора Попова, 14, Конференц-зал ПАО «Якутскэнерго»</w:t>
            </w:r>
          </w:p>
        </w:tc>
      </w:tr>
    </w:tbl>
    <w:p w:rsidR="00000000" w:rsidRDefault="00C464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6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345732X5943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345732X5944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464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47"/>
        <w:gridCol w:w="42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6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</w:t>
            </w:r>
            <w:r>
              <w:rPr>
                <w:rFonts w:eastAsia="Times New Roman"/>
              </w:rPr>
              <w:t xml:space="preserve">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6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677009, Российская Федерация, Республика Саха (Якутия), г. Якутск, ул</w:t>
            </w:r>
            <w:r>
              <w:rPr>
                <w:rFonts w:eastAsia="Times New Roman"/>
              </w:rPr>
              <w:br/>
              <w:t>. Федора П</w:t>
            </w:r>
            <w:r>
              <w:rPr>
                <w:rFonts w:eastAsia="Times New Roman"/>
              </w:rPr>
              <w:t xml:space="preserve">опова, 14, ПАО «Якутскэнерго».Код страны: RU. </w:t>
            </w:r>
            <w:r>
              <w:rPr>
                <w:rFonts w:eastAsia="Times New Roman"/>
              </w:rPr>
              <w:br/>
              <w:t>109544, Российская Федерация, г. Москва, ул. Новорогожская, д. 32, ст</w:t>
            </w:r>
            <w:r>
              <w:rPr>
                <w:rFonts w:eastAsia="Times New Roman"/>
              </w:rPr>
              <w:br/>
              <w:t>р. 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464F8">
      <w:pPr>
        <w:rPr>
          <w:rFonts w:eastAsia="Times New Roman"/>
        </w:rPr>
      </w:pPr>
    </w:p>
    <w:p w:rsidR="00000000" w:rsidRDefault="00C464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64F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по результатам работы за 2017 год, годовой бухгалтерской (финансовой) отчетности Общества по результатам 2017 года.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</w:t>
      </w:r>
      <w:r>
        <w:rPr>
          <w:rFonts w:eastAsia="Times New Roman"/>
        </w:rPr>
        <w:t>тва по результатам 2017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C464F8">
      <w:pPr>
        <w:pStyle w:val="a3"/>
      </w:pPr>
      <w:r>
        <w:t>Настоящим сообщаем о получении НКО АО НРД информации, предоставляемой эмитентом ценны</w:t>
      </w:r>
      <w:r>
        <w:t>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</w:t>
      </w:r>
      <w:r>
        <w:t xml:space="preserve"> порядку предоставления центральным депозитарием доступа к такой информации". </w:t>
      </w:r>
    </w:p>
    <w:p w:rsidR="00000000" w:rsidRDefault="00C464F8">
      <w:pPr>
        <w:pStyle w:val="a3"/>
      </w:pPr>
      <w:r>
        <w:t>4.2. Информация о созыве общего собрания акционеров эмитента.</w:t>
      </w:r>
    </w:p>
    <w:p w:rsidR="00000000" w:rsidRDefault="00C464F8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C464F8">
      <w:pPr>
        <w:pStyle w:val="a3"/>
      </w:pPr>
      <w:r>
        <w:t>Направляем Вам поступившую в НКО АО НРД информацию</w:t>
      </w:r>
      <w:r>
        <w:t xml:space="preserve">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</w:t>
      </w:r>
      <w:r>
        <w:t xml:space="preserve"> и достоверность информации, полученной от эмитента. </w:t>
      </w:r>
    </w:p>
    <w:p w:rsidR="00C464F8" w:rsidRDefault="00C464F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sectPr w:rsidR="00C4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15E00"/>
    <w:rsid w:val="00215E00"/>
    <w:rsid w:val="00C4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2018-05-15T06:07:00Z</dcterms:created>
  <dcterms:modified xsi:type="dcterms:W3CDTF">2018-05-15T06:07:00Z</dcterms:modified>
</cp:coreProperties>
</file>