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2510">
      <w:pPr>
        <w:pStyle w:val="a3"/>
        <w:divId w:val="12182498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8249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108999927</w:t>
            </w:r>
          </w:p>
        </w:tc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</w:p>
        </w:tc>
      </w:tr>
      <w:tr w:rsidR="00000000">
        <w:trPr>
          <w:divId w:val="1218249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</w:p>
        </w:tc>
      </w:tr>
      <w:tr w:rsidR="00000000">
        <w:trPr>
          <w:divId w:val="1218249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108666092</w:t>
            </w:r>
          </w:p>
        </w:tc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</w:p>
        </w:tc>
      </w:tr>
      <w:tr w:rsidR="00000000">
        <w:trPr>
          <w:divId w:val="1218249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8249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251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7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1032453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09:00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г.Магнитогорск, пр. Пушкина, д. 6/1, Дворец культуры ОАО «ММК-МЕТИЗ»;</w:t>
            </w:r>
          </w:p>
        </w:tc>
      </w:tr>
    </w:tbl>
    <w:p w:rsidR="00000000" w:rsidRDefault="00EB25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1"/>
        <w:gridCol w:w="1992"/>
        <w:gridCol w:w="1394"/>
        <w:gridCol w:w="1527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1032453X7483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vAlign w:val="center"/>
            <w:hideMark/>
          </w:tcPr>
          <w:p w:rsidR="00000000" w:rsidRDefault="00EB25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B25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</w:p>
        </w:tc>
      </w:tr>
    </w:tbl>
    <w:p w:rsidR="00000000" w:rsidRDefault="00EB25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4"/>
        <w:gridCol w:w="34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5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Магнитогорский филиал акционерного общества «Регистраторское общество</w:t>
            </w:r>
            <w:r>
              <w:rPr>
                <w:rFonts w:eastAsia="Times New Roman"/>
              </w:rPr>
              <w:br/>
              <w:t>«СТАТУС» 455000, Челябинская обл</w:t>
            </w:r>
            <w:r>
              <w:rPr>
                <w:rFonts w:eastAsia="Times New Roman"/>
              </w:rPr>
              <w:t>асть, г. Магнитогорск, ул. Герцена, д.</w:t>
            </w:r>
            <w:r>
              <w:rPr>
                <w:rFonts w:eastAsia="Times New Roman"/>
              </w:rPr>
              <w:br/>
              <w:t>6, офис 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5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B2510">
      <w:pPr>
        <w:rPr>
          <w:rFonts w:eastAsia="Times New Roman"/>
        </w:rPr>
      </w:pPr>
    </w:p>
    <w:p w:rsidR="00000000" w:rsidRDefault="00EB25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B2510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«ММК-МЕТИЗ» по результатам отчетного 2024 года. </w:t>
      </w:r>
      <w:r>
        <w:rPr>
          <w:rFonts w:eastAsia="Times New Roman"/>
        </w:rPr>
        <w:br/>
        <w:t>2. О распределении прибыли, в том числе выплате (объявлении) дивидендов, и убытков ОАО «ММК-МЕТИЗ» по результатам отчетног</w:t>
      </w:r>
      <w:r>
        <w:rPr>
          <w:rFonts w:eastAsia="Times New Roman"/>
        </w:rPr>
        <w:t xml:space="preserve">о 2024 года. </w:t>
      </w:r>
      <w:r>
        <w:rPr>
          <w:rFonts w:eastAsia="Times New Roman"/>
        </w:rPr>
        <w:br/>
        <w:t xml:space="preserve">3. Об избрании членов Совета директоров ОАО «ММК-МЕТИЗ». </w:t>
      </w:r>
      <w:r>
        <w:rPr>
          <w:rFonts w:eastAsia="Times New Roman"/>
        </w:rPr>
        <w:br/>
        <w:t xml:space="preserve">4. Об избрании членов Ревизионной комиссии ОАО «ММК-МЕТИЗ». </w:t>
      </w:r>
      <w:r>
        <w:rPr>
          <w:rFonts w:eastAsia="Times New Roman"/>
        </w:rPr>
        <w:br/>
        <w:t xml:space="preserve">5. О назначении аудиторской организации ОАО «ММК-МЕТИЗ». </w:t>
      </w:r>
    </w:p>
    <w:p w:rsidR="00000000" w:rsidRDefault="00EB25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25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 manager (495) 956-27-90, (495) 956-27-91</w:t>
      </w:r>
    </w:p>
    <w:p w:rsidR="00000000" w:rsidRDefault="00EB2510">
      <w:pPr>
        <w:rPr>
          <w:rFonts w:eastAsia="Times New Roman"/>
        </w:rPr>
      </w:pPr>
      <w:r>
        <w:rPr>
          <w:rFonts w:eastAsia="Times New Roman"/>
        </w:rPr>
        <w:br/>
      </w:r>
    </w:p>
    <w:p w:rsidR="00EB2510" w:rsidRDefault="00EB251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</w:t>
      </w:r>
      <w:r>
        <w:t>рмация содержится непосредственно в электронном документе.</w:t>
      </w:r>
    </w:p>
    <w:sectPr w:rsidR="00EB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3D5A"/>
    <w:rsid w:val="00AF3D5A"/>
    <w:rsid w:val="00E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817ACC-9416-4235-8317-FAAD3349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fa5083daa849b38858473d3c3aa3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2025-05-27T05:12:00Z</dcterms:created>
  <dcterms:modified xsi:type="dcterms:W3CDTF">2025-05-27T05:12:00Z</dcterms:modified>
</cp:coreProperties>
</file>