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55C3">
      <w:pPr>
        <w:pStyle w:val="a3"/>
        <w:divId w:val="40739022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7390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37194824</w:t>
            </w:r>
          </w:p>
        </w:tc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</w:tr>
      <w:tr w:rsidR="00000000">
        <w:trPr>
          <w:divId w:val="407390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</w:tr>
      <w:tr w:rsidR="00000000">
        <w:trPr>
          <w:divId w:val="407390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37160464</w:t>
            </w:r>
          </w:p>
        </w:tc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</w:tr>
      <w:tr w:rsidR="00000000">
        <w:trPr>
          <w:divId w:val="407390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7390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55C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Тюменская область, Ханты-Мансийский автономный округ - Югра, город С</w:t>
            </w:r>
            <w:r>
              <w:rPr>
                <w:rFonts w:eastAsia="Times New Roman"/>
              </w:rPr>
              <w:br/>
              <w:t>ургут, улица Энергостроителей, дом 23, сооружение 34.</w:t>
            </w:r>
          </w:p>
        </w:tc>
      </w:tr>
    </w:tbl>
    <w:p w:rsidR="00000000" w:rsidRDefault="00605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605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</w:t>
            </w:r>
          </w:p>
        </w:tc>
      </w:tr>
    </w:tbl>
    <w:p w:rsidR="00000000" w:rsidRDefault="00605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Выплатить дивиденды по обыкновенным акциям ПАО «Юнипро» по результатам </w:t>
            </w:r>
            <w:r>
              <w:rPr>
                <w:rFonts w:eastAsia="Times New Roman"/>
              </w:rPr>
              <w:t>девяти месяцев 2019 года из чистой прибыли ПАО «Юнипро» по результатам девяти месяцев 2019 года в размере 0,111025275979 рубля на одну обыкновенную акцию (далее – дивиденды). Дивиденды выплатить в денежной форме. Сумма начисленных дивидендов в расчете на о</w:t>
            </w:r>
            <w:r>
              <w:rPr>
                <w:rFonts w:eastAsia="Times New Roman"/>
              </w:rPr>
              <w:t>дного акционера определяется с точностью до одной копейки. Округление цифр при расчете производится по правилам математического округления. 1.2. Утвердить 15 декабря 2019 года в качестве даты, на которую определяются лица, имеющие право на получение дивиде</w:t>
            </w:r>
            <w:r>
              <w:rPr>
                <w:rFonts w:eastAsia="Times New Roman"/>
              </w:rPr>
              <w:t xml:space="preserve">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54457530999</w:t>
            </w:r>
            <w:r>
              <w:rPr>
                <w:rFonts w:eastAsia="Times New Roman"/>
              </w:rPr>
              <w:br/>
              <w:t>Против: 10167</w:t>
            </w:r>
            <w:r>
              <w:rPr>
                <w:rFonts w:eastAsia="Times New Roman"/>
              </w:rPr>
              <w:br/>
              <w:t>Воздержался: 55314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Досрочно прекратить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54456408138</w:t>
            </w:r>
            <w:r>
              <w:rPr>
                <w:rFonts w:eastAsia="Times New Roman"/>
              </w:rPr>
              <w:br/>
              <w:t>Против: 64845</w:t>
            </w:r>
            <w:r>
              <w:rPr>
                <w:rFonts w:eastAsia="Times New Roman"/>
              </w:rPr>
              <w:br/>
              <w:t>Воздержался: 1085892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Избрать Совет директоров Общества в следующем составе: 1) Абдушелишвили Георгий Леванович 2) Белова Анна Григорьевна 3) Дэвид Брайсон (David Bryson) 4) Др. Патрик Вольфф (Dr. Patrick Wolff) 5) Вьюгин Олег Вячеславович 6) Гюнт</w:t>
            </w:r>
            <w:r>
              <w:rPr>
                <w:rFonts w:eastAsia="Times New Roman"/>
              </w:rPr>
              <w:t xml:space="preserve">ер Экхардт Рюммлер (G?nter Eckhardt R?mmler) 7) Райнер Хартманн (Reiner Hartmann) 8) Андреас Ширенбек (Andreas Schierenbeck) 9) Широков Максим Геннадьевич.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206883</w:t>
            </w:r>
            <w:r>
              <w:rPr>
                <w:rFonts w:eastAsia="Times New Roman"/>
              </w:rPr>
              <w:br/>
              <w:t>Воздержался: 12505527</w:t>
            </w:r>
            <w:r>
              <w:rPr>
                <w:rFonts w:eastAsia="Times New Roman"/>
              </w:rPr>
              <w:br/>
              <w:t>Не участвовало: 6096265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 Леванович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58250202556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57211976892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Дэвид Брайсон (David Bryson)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52862444151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Др. Патрик Вольфф (Dr. Patrick Wolff)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52862087002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57210663300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Гюнтер Экхардт Рюммлер (G?nter Eckhardt R?mmler)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52862380282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52861973381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Андреас Ширенбек (Andreas Schierenbeck)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52862973513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53107187940</w:t>
            </w:r>
          </w:p>
        </w:tc>
      </w:tr>
    </w:tbl>
    <w:p w:rsidR="00000000" w:rsidRDefault="006055C3">
      <w:pPr>
        <w:rPr>
          <w:rFonts w:eastAsia="Times New Roman"/>
        </w:rPr>
      </w:pPr>
    </w:p>
    <w:p w:rsidR="00000000" w:rsidRDefault="006055C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055C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6055C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055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6055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6055C3" w:rsidRDefault="006055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6CBF"/>
    <w:rsid w:val="006055C3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446B7A-13EA-4CA3-8825-44797AB3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81d57e99d54a25b96e028909b4b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2019-12-10T04:40:00Z</dcterms:created>
  <dcterms:modified xsi:type="dcterms:W3CDTF">2019-12-10T04:40:00Z</dcterms:modified>
</cp:coreProperties>
</file>