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65A">
      <w:pPr>
        <w:pStyle w:val="a3"/>
        <w:divId w:val="62727350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7273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25727340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</w:p>
        </w:tc>
      </w:tr>
      <w:tr w:rsidR="00000000">
        <w:trPr>
          <w:divId w:val="627273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</w:p>
        </w:tc>
      </w:tr>
      <w:tr w:rsidR="00000000">
        <w:trPr>
          <w:divId w:val="627273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25386549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</w:p>
        </w:tc>
      </w:tr>
      <w:tr w:rsidR="00000000">
        <w:trPr>
          <w:divId w:val="627273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7273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06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630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314221X8922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30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30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47"/>
        <w:gridCol w:w="73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</w:t>
            </w:r>
            <w:r>
              <w:rPr>
                <w:rFonts w:eastAsia="Times New Roman"/>
              </w:rPr>
              <w:t>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Дать согласие на совершение сделки, в совершении которой имеется заинтересованность, - заключение Дополнительного </w:t>
            </w:r>
            <w:r>
              <w:rPr>
                <w:rFonts w:eastAsia="Times New Roman"/>
              </w:rPr>
              <w:t>соглашения №2 к 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</w:t>
            </w:r>
            <w:r>
              <w:rPr>
                <w:rFonts w:eastAsia="Times New Roman"/>
              </w:rPr>
              <w:t>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</w:t>
            </w:r>
            <w:r>
              <w:rPr>
                <w:rFonts w:eastAsia="Times New Roman"/>
              </w:rPr>
              <w:t>м холдинговая компания «Якутуголь»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226/12</w:t>
            </w:r>
            <w:r>
              <w:rPr>
                <w:rFonts w:eastAsia="Times New Roman"/>
              </w:rPr>
              <w:t xml:space="preserve">-В от 27 апреля 2012 года, с учетом изменений, внесенных Дополнительным соглашением №1 от 18 июня 2013 года, с учетом изменений, пред 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№85/13-В-П-3 от 25.12.2015, заключенному Публичным акционерным обществом «Челябинский металлургиче</w:t>
            </w:r>
            <w:r>
              <w:rPr>
                <w:rFonts w:eastAsia="Times New Roman"/>
              </w:rPr>
              <w:t>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</w:t>
            </w:r>
            <w:r>
              <w:rPr>
                <w:rFonts w:eastAsia="Times New Roman"/>
              </w:rPr>
              <w:t>вается солидарная ответственность Поручителя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погашению (возврату) осн</w:t>
            </w:r>
            <w:r>
              <w:rPr>
                <w:rFonts w:eastAsia="Times New Roman"/>
              </w:rPr>
              <w:t xml:space="preserve">овного долга, начисленных процентов и иных обязательств по Кредитному соглашениюоб открытии кредитной линии №85/13-В от 26 апреля 2013 года, с учетом изменений, внесенных Дополнительным соглашением №1 от 28 августа 2015 года (с учетом изменений, внесен 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Дать согласие на совершение сделки, в совершении которой имеется заинтересованность - заключение Дополнительного </w:t>
            </w:r>
            <w:r>
              <w:rPr>
                <w:rFonts w:eastAsia="Times New Roman"/>
              </w:rPr>
              <w:t>соглашения №2 к Договору поручительства №227/12-В-П-3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</w:t>
            </w:r>
            <w:r>
              <w:rPr>
                <w:rFonts w:eastAsia="Times New Roman"/>
              </w:rPr>
              <w:t>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</w:t>
            </w:r>
            <w:r>
              <w:rPr>
                <w:rFonts w:eastAsia="Times New Roman"/>
              </w:rPr>
              <w:t>м обществом «Угольная компания «Южный Кузбасс»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</w:t>
            </w:r>
            <w:r>
              <w:rPr>
                <w:rFonts w:eastAsia="Times New Roman"/>
              </w:rPr>
              <w:t xml:space="preserve">нии № 227/12-В от 27 апреля 2012 года, с учетом изменений, внесенных Дополнительным соглашением №1 от 18 июня 2013 года, с учетом и 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№84/13-В-П-2 от 25.12.2015, заключенному Публичным акционерным обществом «Челябинский металлургиче</w:t>
            </w:r>
            <w:r>
              <w:rPr>
                <w:rFonts w:eastAsia="Times New Roman"/>
              </w:rPr>
              <w:t>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</w:t>
            </w:r>
            <w:r>
              <w:rPr>
                <w:rFonts w:eastAsia="Times New Roman"/>
              </w:rPr>
              <w:t>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(в</w:t>
            </w:r>
            <w:r>
              <w:rPr>
                <w:rFonts w:eastAsia="Times New Roman"/>
              </w:rPr>
              <w:t xml:space="preserve">озврату) основного долга, начисленных процентов и иных обязательств по Кредитному соглашению об открытии кредитной линии № 84/13-В от 26 апреля 2013 года, с учетом изменений, внесенных Дополнительным соглашением №1 от 28 августа 2015 года (с учето 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 Дать согласие на совершение сделки, в совершении которой имеется заинтересованность - Дополнительное соглашение № 3 к Договору поручительства</w:t>
            </w:r>
            <w:r>
              <w:rPr>
                <w:rFonts w:eastAsia="Times New Roman"/>
              </w:rPr>
              <w:t xml:space="preserve"> № 2612-195-К-П-4 от 28 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</w:t>
            </w:r>
            <w:r>
              <w:rPr>
                <w:rFonts w:eastAsia="Times New Roman"/>
              </w:rPr>
              <w:t>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«Мечел-</w:t>
            </w:r>
            <w:r>
              <w:rPr>
                <w:rFonts w:eastAsia="Times New Roman"/>
              </w:rPr>
              <w:t xml:space="preserve">Сервис» (Заемщик, Выгодоприобретатель) его обязательств перед Кредитором по погашению (возврату) Доли основного транша, начисленных процентов и иных обязательств по Кредитному соглашению об открытии кредитной линии № 2612-195-К от 3 мая 2012 года с учетом </w:t>
            </w:r>
            <w:r>
              <w:rPr>
                <w:rFonts w:eastAsia="Times New Roman"/>
              </w:rPr>
              <w:t xml:space="preserve">изменений, внесенных Дополнительным соглашением б/н от 9 ноября 2012 года, Дополнительным соглашением б/н от 23 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6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06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065A">
      <w:pPr>
        <w:rPr>
          <w:rFonts w:eastAsia="Times New Roman"/>
        </w:rPr>
      </w:pPr>
    </w:p>
    <w:p w:rsidR="00000000" w:rsidRDefault="006306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065A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</w:t>
      </w:r>
      <w:r>
        <w:rPr>
          <w:rFonts w:eastAsia="Times New Roman"/>
        </w:rPr>
        <w:t>сделок, в совершении которых имеется заинтересованность.</w:t>
      </w:r>
      <w:r>
        <w:rPr>
          <w:rFonts w:eastAsia="Times New Roman"/>
        </w:rPr>
        <w:br/>
        <w:t>2.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63065A">
      <w:pPr>
        <w:pStyle w:val="a3"/>
      </w:pPr>
      <w:r>
        <w:t>Настоящим сообщаем о получении НКО АО НРД информации, предоставляемой эмите</w:t>
      </w:r>
      <w:r>
        <w:t>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 xml:space="preserve">БОВАНИЯХ К ПОРЯДКУ ПРЕДОСТАВЛЕНИЯ ЦЕНТРАЛЬНЫМ ДЕПОЗИТАРИЕМ ДОСТУПА К ТАКОЙ ИНФОРМАЦИИ". 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</w:t>
      </w:r>
      <w:r>
        <w:t xml:space="preserve">держание (текст) бюллетеней для голосования на общем собрании акционеров. </w:t>
      </w:r>
    </w:p>
    <w:p w:rsidR="00000000" w:rsidRDefault="0063065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306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3065A" w:rsidRDefault="0063065A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sectPr w:rsidR="0063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21D5"/>
    <w:rsid w:val="003121D5"/>
    <w:rsid w:val="0063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d6d4d6ac864eac922d75f9598c1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2022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2017-12-01T09:50:00Z</dcterms:created>
  <dcterms:modified xsi:type="dcterms:W3CDTF">2017-12-01T09:50:00Z</dcterms:modified>
</cp:coreProperties>
</file>