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1294">
      <w:pPr>
        <w:pStyle w:val="a3"/>
        <w:divId w:val="22757166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27571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26138550</w:t>
            </w:r>
          </w:p>
        </w:tc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</w:p>
        </w:tc>
      </w:tr>
      <w:tr w:rsidR="00000000">
        <w:trPr>
          <w:divId w:val="227571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</w:p>
        </w:tc>
      </w:tr>
      <w:tr w:rsidR="00000000">
        <w:trPr>
          <w:divId w:val="227571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26135594</w:t>
            </w:r>
          </w:p>
        </w:tc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</w:p>
        </w:tc>
      </w:tr>
      <w:tr w:rsidR="00000000">
        <w:trPr>
          <w:divId w:val="227571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7571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129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12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317844X5220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A12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319956</w:t>
            </w:r>
          </w:p>
        </w:tc>
      </w:tr>
    </w:tbl>
    <w:p w:rsidR="00000000" w:rsidRDefault="001A12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A1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«Согласовать (одобрить) крупную сделку (совокупность взаимосвязанных сделок), </w:t>
            </w:r>
            <w:r>
              <w:rPr>
                <w:rFonts w:eastAsia="Times New Roman"/>
              </w:rPr>
              <w:t>в совершении которой имеется заинтересованность, аренды (лизинга) двадцати новых реактивных самолетов регионального класса Sukhoi Superjet 100 (модификации RRJ95B) (далее – Воздушные суда, ВС): 1. Сделку по аренде (лизингу) ПАО «Аэрофлот» двадцати новых Во</w:t>
            </w:r>
            <w:r>
              <w:rPr>
                <w:rFonts w:eastAsia="Times New Roman"/>
              </w:rPr>
              <w:t>здушных судов у АО «ВЭБ-лизинг», совершаемую на следующих существенных условиях: Стороны сделки: ПАО «Аэрофлот» – Лизингополучатель и АО «ВЭБ-лизинг» – Лизингодатель. Срок лизинга: не более 144 месяцев, начиная с даты передачи Воздушного судна в (аренду ли</w:t>
            </w:r>
            <w:r>
              <w:rPr>
                <w:rFonts w:eastAsia="Times New Roman"/>
              </w:rPr>
              <w:t>зинг) ПАО «Аэрофлот». Общая сумма сделки: не более 945 400 000 (девятьсот сорок пять миллионов четыреста тысяч) долларов США. Даты поставки Воздушных судов ПАО «Аэрофлот» (с возможностью переноса/продления сроков поставки): июль 2017 г. – июль 2018 г. Полн</w:t>
            </w:r>
            <w:r>
              <w:rPr>
                <w:rFonts w:eastAsia="Times New Roman"/>
              </w:rPr>
              <w:t xml:space="preserve">ая формулировка решения в прилагаемом отчете об итогах голосования.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705390794</w:t>
            </w:r>
            <w:r>
              <w:rPr>
                <w:rFonts w:eastAsia="Times New Roman"/>
              </w:rPr>
              <w:br/>
              <w:t>Против: 153936</w:t>
            </w:r>
            <w:r>
              <w:rPr>
                <w:rFonts w:eastAsia="Times New Roman"/>
              </w:rPr>
              <w:br/>
              <w:t>Воздержался: 238337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(одобрить) крупную сделку, в совершении которой имеется заинтересованность</w:t>
            </w:r>
            <w:r>
              <w:rPr>
                <w:rFonts w:eastAsia="Times New Roman"/>
              </w:rPr>
              <w:t>, коммерческого управления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мест», совершаемую на следующих сущест</w:t>
            </w:r>
            <w:r>
              <w:rPr>
                <w:rFonts w:eastAsia="Times New Roman"/>
              </w:rPr>
              <w:t>венных условиях: Стороны сделки: ПАО «Аэрофлот» в качестве Маркетингового Партнера, АО «Авиакомпания «Россия» в качестве Партнера-Оператора; Предмет: коммерческое управление ПАО «Аэрофлот» загрузкой рейсов АО «Авиакомпания «Россия» (включая ценообразование</w:t>
            </w:r>
            <w:r>
              <w:rPr>
                <w:rFonts w:eastAsia="Times New Roman"/>
              </w:rPr>
              <w:t xml:space="preserve">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бронирования под единым к</w:t>
            </w:r>
            <w:r>
              <w:rPr>
                <w:rFonts w:eastAsia="Times New Roman"/>
              </w:rPr>
              <w:t xml:space="preserve">одом ПАО «Аэрофлот» - SU в диапазоне SU5950-6999; Полная формулировка решения в прилагаемом отчете об итогах голосования.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705446686</w:t>
            </w:r>
            <w:r>
              <w:rPr>
                <w:rFonts w:eastAsia="Times New Roman"/>
              </w:rPr>
              <w:br/>
              <w:t>Против: 47222</w:t>
            </w:r>
            <w:r>
              <w:rPr>
                <w:rFonts w:eastAsia="Times New Roman"/>
              </w:rPr>
              <w:br/>
              <w:t>Воздержался: 349759</w:t>
            </w:r>
          </w:p>
        </w:tc>
      </w:tr>
    </w:tbl>
    <w:p w:rsidR="00000000" w:rsidRDefault="001A1294">
      <w:pPr>
        <w:rPr>
          <w:rFonts w:eastAsia="Times New Roman"/>
        </w:rPr>
      </w:pPr>
    </w:p>
    <w:p w:rsidR="00000000" w:rsidRDefault="001A129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акционеров. </w:t>
      </w:r>
    </w:p>
    <w:p w:rsidR="00000000" w:rsidRDefault="001A129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A12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A1294" w:rsidRDefault="001A129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sectPr w:rsidR="001A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066F6"/>
    <w:rsid w:val="001A1294"/>
    <w:rsid w:val="0030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0f2f66a38e49b49f840926de054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2017-12-29T07:54:00Z</dcterms:created>
  <dcterms:modified xsi:type="dcterms:W3CDTF">2017-12-29T07:54:00Z</dcterms:modified>
</cp:coreProperties>
</file>