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3BA2">
      <w:pPr>
        <w:pStyle w:val="a3"/>
        <w:divId w:val="21174779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74779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40432155</w:t>
            </w:r>
          </w:p>
        </w:tc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</w:p>
        </w:tc>
      </w:tr>
      <w:tr w:rsidR="00000000">
        <w:trPr>
          <w:divId w:val="21174779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</w:p>
        </w:tc>
      </w:tr>
      <w:tr w:rsidR="00000000">
        <w:trPr>
          <w:divId w:val="21174779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74779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3BA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495534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D3BA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495534X8922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D3BA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3B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3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D3BA2">
      <w:pPr>
        <w:rPr>
          <w:rFonts w:eastAsia="Times New Roman"/>
        </w:rPr>
      </w:pPr>
    </w:p>
    <w:p w:rsidR="00000000" w:rsidRDefault="008D3BA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3BA2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Общества по результатам 2019 финансового года.</w:t>
      </w:r>
      <w:r>
        <w:rPr>
          <w:rFonts w:eastAsia="Times New Roman"/>
        </w:rPr>
        <w:br/>
        <w:t>2. Об утверждении Устава Общества в новой ре</w:t>
      </w:r>
      <w:r>
        <w:rPr>
          <w:rFonts w:eastAsia="Times New Roman"/>
        </w:rPr>
        <w:t xml:space="preserve">дакции. </w:t>
      </w:r>
      <w:r>
        <w:rPr>
          <w:rFonts w:eastAsia="Times New Roman"/>
        </w:rPr>
        <w:br/>
        <w:t>3. Об утверждении «Положения о Совете директоров Публичного акционерного общества «Челябинский металлургический комбинат» в новой редакции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утверждении аудиторской организации Общества.</w:t>
      </w:r>
      <w:r>
        <w:rPr>
          <w:rFonts w:eastAsia="Times New Roman"/>
        </w:rPr>
        <w:br/>
        <w:t>6. О п</w:t>
      </w:r>
      <w:r>
        <w:rPr>
          <w:rFonts w:eastAsia="Times New Roman"/>
        </w:rPr>
        <w:t>оследующем одобрении крупной сделки.</w:t>
      </w:r>
      <w:r>
        <w:rPr>
          <w:rFonts w:eastAsia="Times New Roman"/>
        </w:rPr>
        <w:br/>
        <w:t xml:space="preserve">7. О последующем одобрении крупной сделки, одновременно являющейся сделкой, в совершении которой имеется заинтересованность </w:t>
      </w:r>
    </w:p>
    <w:p w:rsidR="00000000" w:rsidRDefault="008D3BA2">
      <w:pPr>
        <w:pStyle w:val="a3"/>
      </w:pPr>
      <w:r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информации". </w:t>
      </w:r>
    </w:p>
    <w:p w:rsidR="00000000" w:rsidRDefault="008D3BA2">
      <w:pPr>
        <w:pStyle w:val="a3"/>
      </w:pPr>
      <w:r>
        <w:t>4.2. Информация о созыве общего собрания акционеров эмитента.</w:t>
      </w:r>
    </w:p>
    <w:p w:rsidR="00000000" w:rsidRDefault="008D3BA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</w:t>
      </w:r>
      <w:r>
        <w:t xml:space="preserve">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D3B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3BA2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8D3BA2" w:rsidRDefault="008D3BA2">
      <w:pPr>
        <w:pStyle w:val="HTML"/>
      </w:pPr>
      <w:r>
        <w:t>Настоящий документ является визуализированной формой электронного документа и</w:t>
      </w:r>
      <w:r>
        <w:t xml:space="preserve"> содержит существенную информацию. Полная информация содержится непосредственно в электронном документе.</w:t>
      </w:r>
    </w:p>
    <w:sectPr w:rsidR="008D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0130"/>
    <w:rsid w:val="008D3BA2"/>
    <w:rsid w:val="00B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77731A-645C-4323-9E9D-F8DD9F6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7d7fdc0320442f87d5befe5823a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2020-05-27T04:30:00Z</dcterms:created>
  <dcterms:modified xsi:type="dcterms:W3CDTF">2020-05-27T04:30:00Z</dcterms:modified>
</cp:coreProperties>
</file>