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2B10">
      <w:pPr>
        <w:pStyle w:val="a3"/>
        <w:divId w:val="133433210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4332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107834299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</w:p>
        </w:tc>
      </w:tr>
      <w:tr w:rsidR="00000000">
        <w:trPr>
          <w:divId w:val="1334332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</w:p>
        </w:tc>
      </w:tr>
      <w:tr w:rsidR="00000000">
        <w:trPr>
          <w:divId w:val="1334332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107765895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</w:p>
        </w:tc>
      </w:tr>
      <w:tr w:rsidR="00000000">
        <w:trPr>
          <w:divId w:val="1334332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4332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2B1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57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832B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32B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</w:p>
        </w:tc>
      </w:tr>
    </w:tbl>
    <w:p w:rsidR="00000000" w:rsidRDefault="00832B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44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 123100, Российская Федерация, город Москва,</w:t>
            </w:r>
            <w:r>
              <w:rPr>
                <w:rFonts w:eastAsia="Times New Roman"/>
              </w:rPr>
              <w:br/>
              <w:t>вн. тер. г. муниципальный округ Пресненский, Краснопресненская набереж</w:t>
            </w:r>
            <w:r>
              <w:rPr>
                <w:rFonts w:eastAsia="Times New Roman"/>
              </w:rPr>
              <w:br/>
              <w:t>ная, дом 8, этаж 2</w:t>
            </w:r>
            <w:r>
              <w:rPr>
                <w:rFonts w:eastAsia="Times New Roman"/>
              </w:rPr>
              <w:t>, помещение 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832B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«ЛУКОЙЛ» за 2024 год, годовой бухгалтерской (финансовой) отчетности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«ЛУКОЙЛ» за 2024 год, годовую бухгалтерскую (финансовую) </w:t>
            </w:r>
            <w:r>
              <w:rPr>
                <w:rFonts w:eastAsia="Times New Roman"/>
              </w:rPr>
              <w:t>отчётность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«ЛУКОЙЛ» (в том числе выплата (объявление) дивидендов)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ПАО «</w:t>
            </w:r>
            <w:r>
              <w:rPr>
                <w:rFonts w:eastAsia="Times New Roman"/>
              </w:rPr>
              <w:t>ЛУКОЙЛ» по результатам 2024 года следующим образом: Чистая прибыль ПАО «ЛУКОЙЛ» по результатам 2024 года составила 732 516 213 904,05 рублей. Чистую прибыль ПАО «ЛУКОЙЛ» по результатам 2024 года (за исключением прибыли, распределённой в качестве дивидендов</w:t>
            </w:r>
            <w:r>
              <w:rPr>
                <w:rFonts w:eastAsia="Times New Roman"/>
              </w:rPr>
              <w:t xml:space="preserve"> по результатам девяти месяцев 2024 года в сумме 356 133 001 668,00 рублей) в размере 374 840 377 242,00 рубля распределить на выплату дивидендов. Оставшуюся часть прибыли в размере 1 542 834 994,05 рублей оставить нераспределённой. Выплатить дивиденды по </w:t>
            </w:r>
            <w:r>
              <w:rPr>
                <w:rFonts w:eastAsia="Times New Roman"/>
              </w:rPr>
              <w:t xml:space="preserve">обыкновенным акциям ПАО «ЛУКОЙЛ» по результатам 2024 года в размере 541 рубль на одну обыкновенную акцию (не включающие промежуточные дивиденды, выплаченные по результатам девяти месяцев 2024 года в размере 514 рублей на одну обыкновенную акцию). С учётом </w:t>
            </w:r>
            <w:r>
              <w:rPr>
                <w:rFonts w:eastAsia="Times New Roman"/>
              </w:rPr>
              <w:t>ранее выплаченных промежуточных дивидендов суммарный размер дивидендов за 2024 год составит 1 055 рублей на одну обыкновенную акцию.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Совета директоров ПАО «ЛУКОЙЛ» из списка кандидатур, утвержденного Советом директоров ПАО «ЛУКОЙЛ» 5 марта 2025 г. (протокол № 5), в количестве 9 членов: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Басаргин Виктор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Зверева Наталия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Матыцын Александр Кузьмич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Николай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Порфирьев Борис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Ташкинов Анатолий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Сергей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«ЛУКОЙЛ» согласно приложению № 1.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Установить для вновь избранных членов Совета директоров ПАО «ЛУКОЙЛ» размеры вознаграждений согласно приложению № 2. 3. Установить, что вновь избранным членам Совета директоров в период исполнения ими своих обязанностей компенсируются расходы, связанные</w:t>
            </w:r>
            <w:r>
              <w:rPr>
                <w:rFonts w:eastAsia="Times New Roman"/>
              </w:rPr>
              <w:t xml:space="preserve"> с исполнением ими функций членов Совета директоров, виды которых установлены решением годового Общего собрания акционеров ОАО «ЛУКОЙЛ» от 24 июня 2004 г. (Протокол № 1), в размере фактически произведенных и документально подтвержденных расходов, при предс</w:t>
            </w:r>
            <w:r>
              <w:rPr>
                <w:rFonts w:eastAsia="Times New Roman"/>
              </w:rPr>
              <w:t>тавлении письменного заявления члена Совета директоров о компенсации расходов.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аудиторскую организацию ПАО «ЛУКОЙЛ» - АО «Кэпт»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«Нефтяная компания «ЛУКОЙЛ»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</w:t>
            </w:r>
            <w:r>
              <w:rPr>
                <w:rFonts w:eastAsia="Times New Roman"/>
              </w:rPr>
              <w:t>личного акционерного общества «Нефтяная компания «ЛУКОЙЛ» в новой редакции согласно приложению № 3.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«ЛУКОЙЛ» согласно приложению № 4. Признать утратившим силу Положение о порядке подготовки и проведения общего собрания акционеров ПАО «ЛУКОЙЛ», утвержденное годовым Общим собранием акционеров ПАО «ЛУКОЙЛ</w:t>
            </w:r>
            <w:r>
              <w:rPr>
                <w:rFonts w:eastAsia="Times New Roman"/>
              </w:rPr>
              <w:t>» 20 июня 2019 г. (Протокол № 1), с изменениями, утвержденными внеочередными Общими собраниями акционеров 3 декабря 2019 г. (Протокол № 2), 5 декабря 2022 г. (Протокол № 3) и годовым Общим собранием акционеров 25 мая 2023 г. (Протокол № 1).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>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«ЛУКОЙЛ» согласно приложению № 5. </w:t>
            </w:r>
            <w:r>
              <w:rPr>
                <w:rFonts w:eastAsia="Times New Roman"/>
              </w:rPr>
              <w:t>Признать утратившим силу Положение о Совете директоров ПАО «ЛУКОЙЛ», утвержденное годовым Общим собранием акционеров ОАО «ЛУКОЙЛ» 27 июня 2002 г. (Протокол № 1), с изменениями, утвержденными годовыми Общими собраниями акционеров 24 июня 2004 г. (Протокол №</w:t>
            </w:r>
            <w:r>
              <w:rPr>
                <w:rFonts w:eastAsia="Times New Roman"/>
              </w:rPr>
              <w:t xml:space="preserve"> 1), 28 июня 2005 г. (Протокол № 1), 28 июня 2006 г. (Протокол № 1), 27 июня 2012 г. (Протокол № 1), внеочередным Общим собранием акционеров 30 сентября 2013 г. (Протокол № 2), годовыми Общими собраниями </w:t>
            </w:r>
            <w:r>
              <w:rPr>
                <w:rFonts w:eastAsia="Times New Roman"/>
              </w:rPr>
              <w:lastRenderedPageBreak/>
              <w:t xml:space="preserve">акционеров 23 июня 2016 г. (Протокол № 1) и 21 июня </w:t>
            </w:r>
            <w:r>
              <w:rPr>
                <w:rFonts w:eastAsia="Times New Roman"/>
              </w:rPr>
              <w:t>2017 г. (Протокол № 1), внеочередными Общими собраниями акционеров 3 декабря 2019 г. (Протокол № 2) и 5 декабря 2022 г. (Протокол № 3).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32B1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32B10">
      <w:pPr>
        <w:rPr>
          <w:rFonts w:eastAsia="Times New Roman"/>
        </w:rPr>
      </w:pPr>
    </w:p>
    <w:p w:rsidR="00000000" w:rsidRDefault="00832B1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32B1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2024 год, годовой бухгалтерской (финансовой) отчетности ПАО «ЛУКОЙЛ».</w:t>
      </w:r>
      <w:r>
        <w:rPr>
          <w:rFonts w:eastAsia="Times New Roman"/>
        </w:rPr>
        <w:br/>
        <w:t>2. Распределение прибыли ПАО «ЛУКОЙЛ» (в том числе выплата (объявление) дивидендов) по результатам 2024 года.</w:t>
      </w:r>
      <w:r>
        <w:rPr>
          <w:rFonts w:eastAsia="Times New Roman"/>
        </w:rPr>
        <w:br/>
        <w:t>3. Избрание членов Совета дир</w:t>
      </w:r>
      <w:r>
        <w:rPr>
          <w:rFonts w:eastAsia="Times New Roman"/>
        </w:rPr>
        <w:t>екторов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5. Назначение аудиторской организации ПАО «ЛУКОЙЛ».</w:t>
      </w:r>
      <w:r>
        <w:rPr>
          <w:rFonts w:eastAsia="Times New Roman"/>
        </w:rPr>
        <w:br/>
        <w:t>6. Утверждение Устава Публичного акционерного общества «Нефтяная компания «ЛУКОЙЛ» в новой редакции.</w:t>
      </w:r>
      <w:r>
        <w:rPr>
          <w:rFonts w:eastAsia="Times New Roman"/>
        </w:rPr>
        <w:br/>
        <w:t>7. Утверждение Положения об Общем собрании акционеров ПАО «ЛУКОЙЛ».</w:t>
      </w:r>
      <w:r>
        <w:rPr>
          <w:rFonts w:eastAsia="Times New Roman"/>
        </w:rPr>
        <w:br/>
        <w:t xml:space="preserve">8. Утверждение Положения о Совете директоров ПАО «ЛУКОЙЛ». </w:t>
      </w:r>
    </w:p>
    <w:p w:rsidR="00000000" w:rsidRDefault="00832B10">
      <w:pPr>
        <w:pStyle w:val="a3"/>
      </w:pPr>
      <w:r>
        <w:t>Полное решение по вопросу 2 см. в файле Бюллетень ПГЗОСА.pdf</w:t>
      </w:r>
    </w:p>
    <w:p w:rsidR="00000000" w:rsidRDefault="00832B1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832B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32B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832B10">
      <w:pPr>
        <w:rPr>
          <w:rFonts w:eastAsia="Times New Roman"/>
        </w:rPr>
      </w:pPr>
      <w:r>
        <w:rPr>
          <w:rFonts w:eastAsia="Times New Roman"/>
        </w:rPr>
        <w:br/>
      </w:r>
    </w:p>
    <w:p w:rsidR="00832B10" w:rsidRDefault="00832B10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83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79B4"/>
    <w:rsid w:val="003979B4"/>
    <w:rsid w:val="0083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FDF9A3-B01B-402D-A88A-FDBC8383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33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c65392090542a78f412587114768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2025-04-23T06:28:00Z</dcterms:created>
  <dcterms:modified xsi:type="dcterms:W3CDTF">2025-04-23T06:28:00Z</dcterms:modified>
</cp:coreProperties>
</file>