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6178">
      <w:pPr>
        <w:pStyle w:val="a3"/>
        <w:divId w:val="4667057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6705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51427048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</w:p>
        </w:tc>
      </w:tr>
      <w:tr w:rsidR="00000000">
        <w:trPr>
          <w:divId w:val="466705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</w:p>
        </w:tc>
      </w:tr>
      <w:tr w:rsidR="00000000">
        <w:trPr>
          <w:divId w:val="466705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51216568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</w:p>
        </w:tc>
      </w:tr>
      <w:tr w:rsidR="00000000">
        <w:trPr>
          <w:divId w:val="466705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705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61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D86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D86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</w:t>
            </w:r>
            <w:r>
              <w:rPr>
                <w:rFonts w:eastAsia="Times New Roman"/>
              </w:rPr>
              <w:t>00JKJ5HJWYS4GR61</w:t>
            </w:r>
          </w:p>
        </w:tc>
      </w:tr>
    </w:tbl>
    <w:p w:rsidR="00000000" w:rsidRDefault="00D86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</w:t>
            </w:r>
            <w:r>
              <w:rPr>
                <w:rFonts w:eastAsia="Times New Roman"/>
              </w:rPr>
              <w:t>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0.89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D8617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0.633537 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USD 1.404811 TOGBP 1 FULL RATIO: GBP 0.63353718</w:t>
            </w:r>
          </w:p>
        </w:tc>
      </w:tr>
    </w:tbl>
    <w:p w:rsidR="00000000" w:rsidRDefault="00D8617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</w:t>
            </w:r>
            <w:r>
              <w:rPr>
                <w:rFonts w:eastAsia="Times New Roman"/>
              </w:rPr>
              <w:t>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6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0.736829 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6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USD 1.207877 TOEUR 1 FULL RATIO: EUR 0.736829991</w:t>
            </w:r>
          </w:p>
        </w:tc>
      </w:tr>
    </w:tbl>
    <w:p w:rsidR="00000000" w:rsidRDefault="00D86178">
      <w:pPr>
        <w:pStyle w:val="a3"/>
      </w:pPr>
      <w:r>
        <w:t>Обновление от 17.05.2021:</w:t>
      </w:r>
      <w:r>
        <w:br/>
      </w:r>
      <w:r>
        <w:br/>
      </w:r>
      <w:r>
        <w:t>Стала известна ставка начисления финансового инструмента, а также обновлен дополнительный текст для вариантов КД 002 и 003.</w:t>
      </w:r>
      <w:r>
        <w:br/>
      </w:r>
      <w:r>
        <w:br/>
        <w:t>Текст сообщения от Euroclear Bank S.A./N.V.:</w:t>
      </w:r>
      <w:r>
        <w:br/>
        <w:t>UPDATE 14/05/2021: THE GBP AND EUR CASH RATES HAVE BEEN ANNOUNCED</w:t>
      </w:r>
      <w:r>
        <w:br/>
        <w:t>.</w:t>
      </w:r>
      <w:r>
        <w:br/>
        <w:t>END OF UPDATE</w:t>
      </w:r>
      <w:r>
        <w:br/>
      </w:r>
      <w:r>
        <w:br/>
        <w:t>Кон</w:t>
      </w:r>
      <w:r>
        <w:t>ец обновления.</w:t>
      </w:r>
      <w:r>
        <w:br/>
      </w:r>
      <w:r>
        <w:br/>
      </w:r>
      <w:r>
        <w:br/>
      </w:r>
      <w:r>
        <w:lastRenderedPageBreak/>
        <w:t>Обновление от 10.05.2021:</w:t>
      </w:r>
      <w:r>
        <w:br/>
      </w:r>
      <w:r>
        <w:br/>
        <w:t>Добавлен признак дополнительного бизнес-процесса.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06.03.2021:</w:t>
      </w:r>
      <w:r>
        <w:br/>
        <w:t xml:space="preserve">Изменен рыночный срок для варианта КД 003. </w:t>
      </w:r>
      <w:r>
        <w:br/>
        <w:t>Текст сообщения от от Euroclear Bank S.A./N.V.:</w:t>
      </w:r>
      <w:r>
        <w:br/>
        <w:t>UPDATE 05/03/2021: MARK</w:t>
      </w:r>
      <w:r>
        <w:t>ET DEADLINE FOR OPTION 3 UPDATED</w:t>
      </w:r>
      <w:r>
        <w:br/>
        <w:t>.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информация от Иностранного д</w:t>
      </w:r>
      <w:r>
        <w:t xml:space="preserve">епозитария о корпоративном действии «Выплата дивидендов в виде денежных средств» c возможностью выбора валюты выплаты. 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применяемого по умолчанию, нап</w:t>
      </w:r>
      <w:r>
        <w:t xml:space="preserve">равление инструкций на участие в корпоративном действии не требуется. </w:t>
      </w:r>
      <w:r>
        <w:br/>
      </w:r>
      <w:r>
        <w:br/>
        <w:t xml:space="preserve"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применяемого по умолчанию, </w:t>
      </w:r>
      <w:r>
        <w:t>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</w:t>
      </w:r>
      <w:r>
        <w:t xml:space="preserve">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 </w:t>
      </w:r>
      <w:r>
        <w:br/>
      </w:r>
      <w:r>
        <w:br/>
        <w:t>Форматы электронных документов и допустимые каналы электронного</w:t>
      </w:r>
      <w:r>
        <w:t xml:space="preserve">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адресу https:</w:t>
      </w:r>
      <w:r>
        <w:t xml:space="preserve">//www.nsd.ru/ 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разделе «Особе</w:t>
      </w:r>
      <w:r>
        <w:t xml:space="preserve">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</w:t>
      </w:r>
      <w:r>
        <w:t xml:space="preserve">х действий. </w:t>
      </w:r>
      <w:r>
        <w:br/>
      </w:r>
      <w:r>
        <w:br/>
        <w:t xml:space="preserve">Более подробная информация о данном корпоративном действии представлена в тексте сообщения от Иностранного депозитария. </w:t>
      </w:r>
      <w:r>
        <w:br/>
      </w:r>
      <w:r>
        <w:lastRenderedPageBreak/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Направляя Поручение (ин</w:t>
      </w:r>
      <w:r>
        <w:t>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</w:t>
      </w:r>
      <w:r>
        <w:t>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</w:t>
      </w:r>
      <w:r>
        <w:t>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(инструкции) Депонента, изъявившего</w:t>
      </w:r>
      <w:r>
        <w:t xml:space="preserve">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 </w:t>
      </w:r>
      <w:r>
        <w:br/>
      </w:r>
      <w:r>
        <w:br/>
        <w:t>Вне зависимости от предоставления Депозитарием по з</w:t>
      </w:r>
      <w:r>
        <w:t>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Корпоративном дейс</w:t>
      </w:r>
      <w:r>
        <w:t>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</w:t>
      </w:r>
      <w:r>
        <w:t>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Депонента и (или) его к</w:t>
      </w:r>
      <w:r>
        <w:t xml:space="preserve">лиентов в Корпоративном действии в случае, если в связи с Корпоративным действием Депозитарий действовал в точном соответствии с указаниями Депонента. </w:t>
      </w:r>
      <w:r>
        <w:br/>
      </w:r>
      <w:r>
        <w:br/>
        <w:t>Депонент, направляя Поручение (инструкцию) на участие в Корпоративном действии, подтверждает, что Депон</w:t>
      </w:r>
      <w:r>
        <w:t xml:space="preserve">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</w:t>
      </w:r>
      <w:r>
        <w:t xml:space="preserve">Корпоративного действия. </w:t>
      </w:r>
      <w:r>
        <w:br/>
      </w:r>
      <w:r>
        <w:br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</w:t>
      </w:r>
      <w:r>
        <w:t xml:space="preserve">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 </w:t>
      </w:r>
      <w:r>
        <w:br/>
      </w:r>
      <w:r>
        <w:br/>
        <w:t>Данное сообще</w:t>
      </w:r>
      <w:r>
        <w:t>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не выступа</w:t>
      </w:r>
      <w:r>
        <w:t xml:space="preserve">ют агентами эмитента при предоставлении данной информации. </w:t>
      </w:r>
      <w:r>
        <w:br/>
      </w:r>
      <w:r>
        <w:br/>
      </w:r>
      <w:r>
        <w:lastRenderedPageBreak/>
        <w:t xml:space="preserve">Текст сообщения от Иностранного депозитария: 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</w:t>
      </w:r>
      <w:r>
        <w:t>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</w:t>
      </w:r>
      <w:r>
        <w:t>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</w:t>
      </w:r>
      <w:r>
        <w:t>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</w:t>
      </w:r>
      <w:r>
        <w:t>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</w:t>
      </w:r>
      <w:r>
        <w:t xml:space="preserve">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D861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 manager (495) 956-27-90, (495) 956-27-91</w:t>
      </w:r>
    </w:p>
    <w:p w:rsidR="00000000" w:rsidRDefault="00D86178">
      <w:pPr>
        <w:rPr>
          <w:rFonts w:eastAsia="Times New Roman"/>
        </w:rPr>
      </w:pPr>
      <w:r>
        <w:rPr>
          <w:rFonts w:eastAsia="Times New Roman"/>
        </w:rPr>
        <w:br/>
      </w:r>
    </w:p>
    <w:p w:rsidR="00D86178" w:rsidRDefault="00D861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D8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EC4"/>
    <w:rsid w:val="00D86178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49CB9-668A-491C-ABCD-7766DDA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2021-05-17T08:47:00Z</dcterms:created>
  <dcterms:modified xsi:type="dcterms:W3CDTF">2021-05-17T08:47:00Z</dcterms:modified>
</cp:coreProperties>
</file>