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22C">
      <w:pPr>
        <w:pStyle w:val="a3"/>
        <w:divId w:val="21313169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13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37195187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</w:p>
        </w:tc>
      </w:tr>
      <w:tr w:rsidR="00000000">
        <w:trPr>
          <w:divId w:val="21313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</w:p>
        </w:tc>
      </w:tr>
      <w:tr w:rsidR="00000000">
        <w:trPr>
          <w:divId w:val="21313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37186304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</w:p>
        </w:tc>
      </w:tr>
      <w:tr w:rsidR="00000000">
        <w:trPr>
          <w:divId w:val="21313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31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22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2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62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</w:tbl>
    <w:p w:rsidR="00000000" w:rsidRDefault="00962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3"/>
        <w:gridCol w:w="2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</w:t>
            </w:r>
            <w:r>
              <w:rPr>
                <w:rFonts w:eastAsia="Times New Roman"/>
              </w:rPr>
              <w:t xml:space="preserve">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9622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9 месяцев 2019 года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2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из чистой прибыли Общества по результатам 9 месяцев 2019 года в размере 0,00880960765 рубля на одну обыкновенную акцию</w:t>
            </w:r>
            <w:r>
              <w:rPr>
                <w:rFonts w:eastAsia="Times New Roman"/>
              </w:rPr>
              <w:t xml:space="preserve"> в денежной форме. 2. Сумма начисленных дивидендов в расчете на одного акционера Общества определяется с точностью до одной копейки. Округление числа при расчете производится по правилам математического округления. 3. Срок выплаты дивидендов номинальному д</w:t>
            </w:r>
            <w:r>
              <w:rPr>
                <w:rFonts w:eastAsia="Times New Roman"/>
              </w:rPr>
              <w:t>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</w:t>
            </w:r>
            <w:r>
              <w:rPr>
                <w:rFonts w:eastAsia="Times New Roman"/>
              </w:rPr>
              <w:t xml:space="preserve">е дивидендов. 4. Определить дату составления списка лиц, имеющих право на получение дивидендов, – 14-й день с даты принятия внеочередным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9622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222C">
      <w:pPr>
        <w:rPr>
          <w:rFonts w:eastAsia="Times New Roman"/>
        </w:rPr>
      </w:pPr>
    </w:p>
    <w:p w:rsidR="00000000" w:rsidRDefault="009622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222C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определяются лица, имеющие право на получение дивидендов. </w:t>
      </w:r>
    </w:p>
    <w:p w:rsidR="00000000" w:rsidRDefault="009622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222C">
      <w:pPr>
        <w:pStyle w:val="a3"/>
      </w:pPr>
      <w:r>
        <w:t>4.2. Информация о созыве общего собрания акционеров эмитента.</w:t>
      </w:r>
    </w:p>
    <w:p w:rsidR="00000000" w:rsidRDefault="0096222C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22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22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96222C" w:rsidRDefault="009622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80A"/>
    <w:rsid w:val="0018480A"/>
    <w:rsid w:val="009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342689-D950-40C5-A8C1-FD93B7A1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8edd6bda8f4fa7b49108c086167b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2019-12-10T04:39:00Z</dcterms:created>
  <dcterms:modified xsi:type="dcterms:W3CDTF">2019-12-10T04:39:00Z</dcterms:modified>
</cp:coreProperties>
</file>