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214CB">
      <w:pPr>
        <w:pStyle w:val="a3"/>
        <w:divId w:val="74491402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44914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91442996</w:t>
            </w:r>
          </w:p>
        </w:tc>
        <w:tc>
          <w:tcPr>
            <w:tcW w:w="0" w:type="auto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</w:p>
        </w:tc>
      </w:tr>
      <w:tr w:rsidR="00000000">
        <w:trPr>
          <w:divId w:val="744914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</w:p>
        </w:tc>
      </w:tr>
      <w:tr w:rsidR="00000000">
        <w:trPr>
          <w:divId w:val="744914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4914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14CB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54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4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905020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214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214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4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4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4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4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4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4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4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4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905020X4589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A214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4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4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14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</w:p>
        </w:tc>
      </w:tr>
    </w:tbl>
    <w:p w:rsidR="00000000" w:rsidRDefault="00A214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2"/>
        <w:gridCol w:w="18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14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апреля </w:t>
            </w:r>
            <w:r>
              <w:rPr>
                <w:rFonts w:eastAsia="Times New Roman"/>
              </w:rPr>
              <w:t>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14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2024 г. 23:59 МСК</w:t>
            </w:r>
          </w:p>
        </w:tc>
      </w:tr>
    </w:tbl>
    <w:p w:rsidR="00000000" w:rsidRDefault="00A214CB">
      <w:pPr>
        <w:rPr>
          <w:rFonts w:eastAsia="Times New Roman"/>
        </w:rPr>
      </w:pPr>
    </w:p>
    <w:p w:rsidR="00000000" w:rsidRDefault="00A214CB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A214CB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2023 год, годовой бухгалтерской (финансовой) отчетности ПАО «ЛУКОЙЛ».</w:t>
      </w:r>
      <w:r>
        <w:rPr>
          <w:rFonts w:eastAsia="Times New Roman"/>
        </w:rPr>
        <w:br/>
        <w:t>2. Распределение прибыли ПАО «ЛУКОЙЛ» (в том числе выплата (объявление) дивидендов) по результатам 2023 года.</w:t>
      </w:r>
      <w:r>
        <w:rPr>
          <w:rFonts w:eastAsia="Times New Roman"/>
        </w:rPr>
        <w:br/>
        <w:t>3. Избрание членов Совета дир</w:t>
      </w:r>
      <w:r>
        <w:rPr>
          <w:rFonts w:eastAsia="Times New Roman"/>
        </w:rPr>
        <w:t>екторов ПАО «ЛУКОЙЛ».</w:t>
      </w:r>
      <w:r>
        <w:rPr>
          <w:rFonts w:eastAsia="Times New Roman"/>
        </w:rPr>
        <w:br/>
        <w:t>4. 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 xml:space="preserve">5. Назначение аудиторской организации ПАО «ЛУКОЙЛ». </w:t>
      </w:r>
    </w:p>
    <w:p w:rsidR="00000000" w:rsidRDefault="00A214CB">
      <w:pPr>
        <w:pStyle w:val="a3"/>
      </w:pPr>
      <w:r>
        <w:t>Настоящим сообщаем о получении НКО АО НРД информации, предоставляемой эмитентом ценных бумаг в соот</w:t>
      </w:r>
      <w:r>
        <w:t>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</w:t>
      </w:r>
      <w:r>
        <w:t>едоставления центральным депозитарием доступа к такой информации"</w:t>
      </w:r>
    </w:p>
    <w:p w:rsidR="00000000" w:rsidRDefault="00A214CB">
      <w:pPr>
        <w:pStyle w:val="a3"/>
      </w:pPr>
      <w:r>
        <w:t>4.2 Информация о созыве общего собрания акционеров эмитента</w:t>
      </w:r>
    </w:p>
    <w:p w:rsidR="00000000" w:rsidRDefault="00A214C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</w:t>
      </w:r>
      <w:r>
        <w:t>7-90, (495) 956-27-91/ For details please contact your account  manager (495) 956-27-90, (495) 956-27-91</w:t>
      </w:r>
    </w:p>
    <w:p w:rsidR="00000000" w:rsidRDefault="00A214CB">
      <w:pPr>
        <w:rPr>
          <w:rFonts w:eastAsia="Times New Roman"/>
        </w:rPr>
      </w:pPr>
      <w:r>
        <w:rPr>
          <w:rFonts w:eastAsia="Times New Roman"/>
        </w:rPr>
        <w:br/>
      </w:r>
    </w:p>
    <w:p w:rsidR="00A214CB" w:rsidRDefault="00A214C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</w:t>
      </w:r>
      <w:r>
        <w:t>ственно в электронном документе.</w:t>
      </w:r>
    </w:p>
    <w:sectPr w:rsidR="00A2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E12C9"/>
    <w:rsid w:val="005E12C9"/>
    <w:rsid w:val="00A2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80CD92-55CE-4CA7-AD7B-0F383C76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91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2024-03-25T05:53:00Z</dcterms:created>
  <dcterms:modified xsi:type="dcterms:W3CDTF">2024-03-25T05:53:00Z</dcterms:modified>
</cp:coreProperties>
</file>